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7BE" w:rsidRDefault="002D77BE" w:rsidP="00734598">
      <w:pPr>
        <w:pStyle w:val="a3"/>
        <w:rPr>
          <w:b/>
        </w:rPr>
      </w:pPr>
      <w:r>
        <w:rPr>
          <w:b/>
        </w:rPr>
        <w:t xml:space="preserve"> З В І Т</w:t>
      </w:r>
    </w:p>
    <w:p w:rsidR="002D77BE" w:rsidRDefault="002D77BE" w:rsidP="00734598">
      <w:pPr>
        <w:pStyle w:val="1"/>
        <w:shd w:val="clear" w:color="auto" w:fill="FFFFFF"/>
        <w:rPr>
          <w:sz w:val="28"/>
          <w:szCs w:val="28"/>
          <w:lang w:val="uk-UA"/>
        </w:rPr>
      </w:pPr>
      <w:r>
        <w:rPr>
          <w:b/>
          <w:sz w:val="28"/>
          <w:lang w:val="uk-UA"/>
        </w:rPr>
        <w:t>про підсумки виконання</w:t>
      </w:r>
      <w:r>
        <w:rPr>
          <w:rFonts w:ascii="Roboto Regular" w:hAnsi="Roboto Regular"/>
          <w:b/>
          <w:bCs/>
          <w:color w:val="EB8C17"/>
          <w:sz w:val="76"/>
          <w:szCs w:val="76"/>
          <w:lang w:val="uk-UA"/>
        </w:rPr>
        <w:t xml:space="preserve"> </w:t>
      </w:r>
      <w:r>
        <w:rPr>
          <w:b/>
          <w:bCs/>
          <w:sz w:val="28"/>
          <w:szCs w:val="28"/>
          <w:lang w:val="uk-UA"/>
        </w:rPr>
        <w:t>розділів Програми соціального і економічного розвитку міста Харкова, які відносяться до компетенції Департаменту адміністративних послуг та споживчого ринку за</w:t>
      </w:r>
      <w:r w:rsidR="00126BB5">
        <w:rPr>
          <w:b/>
          <w:bCs/>
          <w:sz w:val="28"/>
          <w:szCs w:val="28"/>
          <w:lang w:val="uk-UA"/>
        </w:rPr>
        <w:t xml:space="preserve"> </w:t>
      </w:r>
      <w:r>
        <w:rPr>
          <w:b/>
          <w:bCs/>
          <w:sz w:val="28"/>
          <w:szCs w:val="28"/>
          <w:lang w:val="uk-UA"/>
        </w:rPr>
        <w:t>2018 рік</w:t>
      </w:r>
    </w:p>
    <w:p w:rsidR="002D77BE" w:rsidRPr="001704C2" w:rsidRDefault="002D77BE" w:rsidP="00B1062C">
      <w:pPr>
        <w:jc w:val="center"/>
        <w:rPr>
          <w:b/>
          <w:sz w:val="28"/>
          <w:lang w:val="uk-UA"/>
        </w:rPr>
      </w:pPr>
      <w:r>
        <w:rPr>
          <w:b/>
          <w:sz w:val="28"/>
          <w:lang w:val="uk-UA"/>
        </w:rPr>
        <w:t xml:space="preserve"> </w:t>
      </w:r>
    </w:p>
    <w:p w:rsidR="002D77BE" w:rsidRPr="001704C2" w:rsidRDefault="002D77BE" w:rsidP="00B1062C">
      <w:pPr>
        <w:jc w:val="both"/>
        <w:rPr>
          <w:b/>
          <w:sz w:val="28"/>
          <w:szCs w:val="28"/>
          <w:lang w:val="uk-UA"/>
        </w:rPr>
      </w:pPr>
      <w:r w:rsidRPr="001704C2">
        <w:rPr>
          <w:b/>
          <w:sz w:val="28"/>
          <w:szCs w:val="28"/>
          <w:lang w:val="uk-UA"/>
        </w:rPr>
        <w:t>Розділ I «Розвиток підприємництва і ринкової інфраструктури».</w:t>
      </w:r>
    </w:p>
    <w:p w:rsidR="002D77BE" w:rsidRPr="001704C2" w:rsidRDefault="002D77BE" w:rsidP="00AC7AEE">
      <w:pPr>
        <w:ind w:firstLine="708"/>
        <w:jc w:val="both"/>
        <w:rPr>
          <w:sz w:val="28"/>
          <w:szCs w:val="28"/>
          <w:lang w:val="uk-UA"/>
        </w:rPr>
      </w:pPr>
      <w:r w:rsidRPr="001704C2">
        <w:rPr>
          <w:sz w:val="28"/>
          <w:szCs w:val="28"/>
          <w:lang w:val="uk-UA"/>
        </w:rPr>
        <w:t>Мале та середнє підприємництво є одним із дійових засобів вирішення першочергових</w:t>
      </w:r>
      <w:r w:rsidR="00126BB5">
        <w:rPr>
          <w:sz w:val="28"/>
          <w:szCs w:val="28"/>
          <w:lang w:val="uk-UA"/>
        </w:rPr>
        <w:t xml:space="preserve"> </w:t>
      </w:r>
      <w:r w:rsidRPr="001704C2">
        <w:rPr>
          <w:sz w:val="28"/>
          <w:szCs w:val="28"/>
          <w:lang w:val="uk-UA"/>
        </w:rPr>
        <w:t>соціально-економічних проблем: прискорення структурної перебудови економіки, нас</w:t>
      </w:r>
      <w:bookmarkStart w:id="0" w:name="_GoBack"/>
      <w:bookmarkEnd w:id="0"/>
      <w:r w:rsidRPr="001704C2">
        <w:rPr>
          <w:sz w:val="28"/>
          <w:szCs w:val="28"/>
          <w:lang w:val="uk-UA"/>
        </w:rPr>
        <w:t xml:space="preserve">ичення ринку товарами і послугами, створення конкурентного середовища, забезпечення ефективного використання місцевих сировинних ресурсів, створення нових робочих місць шляхом </w:t>
      </w:r>
      <w:r w:rsidRPr="001704C2">
        <w:rPr>
          <w:sz w:val="28"/>
          <w:szCs w:val="28"/>
          <w:lang w:val="uk-UA"/>
        </w:rPr>
        <w:br/>
        <w:t>самозайнятості, наповнення місцевих бюджетів тощо. В умовах системних структурних перетворень національної економіки сектор малого та середнього підприємництва виконує провідну роль і виступає гарантом стабільності економіки та підвищення рівня життя її громадян. Сталий розвиток малих підприємств має привести до насичення ринку товарами і послугами, підвищити експортний потенціал, привести до кращого використання місцевих сировинних ресурсів.</w:t>
      </w:r>
    </w:p>
    <w:p w:rsidR="002D77BE" w:rsidRPr="001704C2" w:rsidRDefault="002D77BE" w:rsidP="00AC7AEE">
      <w:pPr>
        <w:ind w:firstLine="708"/>
        <w:jc w:val="both"/>
        <w:rPr>
          <w:b/>
          <w:sz w:val="28"/>
          <w:szCs w:val="28"/>
          <w:lang w:val="uk-UA"/>
        </w:rPr>
      </w:pPr>
      <w:r w:rsidRPr="001704C2">
        <w:rPr>
          <w:sz w:val="28"/>
          <w:szCs w:val="28"/>
          <w:lang w:val="uk-UA"/>
        </w:rPr>
        <w:t>З метою створення сприятливих умов для розвитку малого і середнього підприємництва, забезпечення його конкурентоспроможності та підвищення ролі у вирішенні завдань соціально-економічного розвитку міста рішенням 16 сесії Харківської міської ради 7 скликання від 08.11.2017 № 834/17 затверджена Програма підтримки розвитку підприємництва у м. Харкові на 2018-2022 роки.</w:t>
      </w:r>
    </w:p>
    <w:p w:rsidR="002D77BE" w:rsidRPr="001704C2" w:rsidRDefault="002D77BE" w:rsidP="00AC7AEE">
      <w:pPr>
        <w:tabs>
          <w:tab w:val="left" w:pos="567"/>
          <w:tab w:val="left" w:pos="840"/>
        </w:tabs>
        <w:ind w:firstLine="709"/>
        <w:jc w:val="both"/>
        <w:rPr>
          <w:sz w:val="28"/>
          <w:szCs w:val="28"/>
          <w:lang w:val="uk-UA"/>
        </w:rPr>
      </w:pPr>
      <w:r w:rsidRPr="001704C2">
        <w:rPr>
          <w:sz w:val="28"/>
          <w:szCs w:val="28"/>
          <w:lang w:val="uk-UA"/>
        </w:rPr>
        <w:t>Основні заходи Програми спрямовані на створення сприятливих умов для здійснення підприємницької діяльності, спрощення процедури видачі документів дозвільного характеру суб'єктам підприємництва, недопущення прийняття економічно недоцільних та неефективних регуляторних актів, удосконалення ресурсної та інформаційної підтримки суб'єктів підприємництва, розширення сучасної мережі об'єктів інфраструктури підтримки підприємництва, створення сприятливого інвестиційного клімату в місті.</w:t>
      </w:r>
    </w:p>
    <w:p w:rsidR="002D77BE" w:rsidRPr="001704C2" w:rsidRDefault="002D77BE" w:rsidP="00AC7AEE">
      <w:pPr>
        <w:tabs>
          <w:tab w:val="left" w:pos="840"/>
        </w:tabs>
        <w:ind w:firstLine="709"/>
        <w:jc w:val="both"/>
        <w:rPr>
          <w:sz w:val="28"/>
          <w:szCs w:val="28"/>
          <w:lang w:val="uk-UA"/>
        </w:rPr>
      </w:pPr>
      <w:r w:rsidRPr="001704C2">
        <w:rPr>
          <w:sz w:val="28"/>
          <w:szCs w:val="28"/>
          <w:lang w:val="uk-UA"/>
        </w:rPr>
        <w:t>Реалізація цих заходів дає можливість створювати такі умови, щоб малий і середній бізнес був прибутковим і успішним, створював нові робочі місця, збільшував обсяги реалізації продукції, послуг.</w:t>
      </w:r>
    </w:p>
    <w:p w:rsidR="002D77BE" w:rsidRPr="001704C2" w:rsidRDefault="002D77BE" w:rsidP="00AC7AEE">
      <w:pPr>
        <w:pStyle w:val="a8"/>
        <w:tabs>
          <w:tab w:val="left" w:pos="709"/>
          <w:tab w:val="left" w:pos="851"/>
        </w:tabs>
        <w:spacing w:before="0" w:beforeAutospacing="0" w:after="0" w:afterAutospacing="0"/>
        <w:jc w:val="both"/>
        <w:rPr>
          <w:sz w:val="28"/>
          <w:szCs w:val="28"/>
          <w:lang w:val="uk-UA"/>
        </w:rPr>
      </w:pPr>
      <w:r w:rsidRPr="001704C2">
        <w:rPr>
          <w:sz w:val="28"/>
          <w:szCs w:val="28"/>
          <w:lang w:val="uk-UA"/>
        </w:rPr>
        <w:tab/>
        <w:t>Загальний стан підприємництва, його роль у соціально-економічному розвитку міста характеризується наступними кількісними та якісними показниками.</w:t>
      </w:r>
    </w:p>
    <w:p w:rsidR="002D77BE" w:rsidRPr="001704C2" w:rsidRDefault="002D77BE" w:rsidP="00AC7AEE">
      <w:pPr>
        <w:ind w:firstLine="709"/>
        <w:jc w:val="both"/>
        <w:rPr>
          <w:sz w:val="28"/>
          <w:szCs w:val="28"/>
          <w:lang w:val="uk-UA"/>
        </w:rPr>
      </w:pPr>
      <w:r w:rsidRPr="001704C2">
        <w:rPr>
          <w:sz w:val="28"/>
          <w:szCs w:val="28"/>
          <w:lang w:val="uk-UA"/>
        </w:rPr>
        <w:t>За інформацією Головного управління статистики у Харківській області у 2017 році (статистична звітність річна, дані за 2018 рік будуть оприлюднені в червні 2019 року) у місті Харкові здійснювали діяльність 17316 великих, середніх та малих підприємств, що складає 76,6%</w:t>
      </w:r>
      <w:r w:rsidR="00126BB5">
        <w:rPr>
          <w:sz w:val="28"/>
          <w:szCs w:val="28"/>
          <w:lang w:val="uk-UA"/>
        </w:rPr>
        <w:t xml:space="preserve"> </w:t>
      </w:r>
      <w:r w:rsidRPr="001704C2">
        <w:rPr>
          <w:sz w:val="28"/>
          <w:szCs w:val="28"/>
          <w:lang w:val="uk-UA"/>
        </w:rPr>
        <w:t>від загальної кількості підприємств області, та на 1760 підприємств або 11,3% більше в порівнянні з 2016 роком.</w:t>
      </w:r>
    </w:p>
    <w:p w:rsidR="002D77BE" w:rsidRPr="001704C2" w:rsidRDefault="002D77BE" w:rsidP="00AC7AEE">
      <w:pPr>
        <w:ind w:firstLine="709"/>
        <w:jc w:val="both"/>
        <w:rPr>
          <w:sz w:val="28"/>
          <w:szCs w:val="28"/>
          <w:lang w:val="uk-UA"/>
        </w:rPr>
      </w:pPr>
      <w:r w:rsidRPr="001704C2">
        <w:rPr>
          <w:sz w:val="28"/>
          <w:szCs w:val="28"/>
          <w:lang w:val="uk-UA"/>
        </w:rPr>
        <w:t>Із загальної кількості зазначених підприємств 99,9% становили суб’єкти малого та</w:t>
      </w:r>
      <w:r w:rsidR="00126BB5">
        <w:rPr>
          <w:sz w:val="28"/>
          <w:szCs w:val="28"/>
          <w:lang w:val="uk-UA"/>
        </w:rPr>
        <w:t xml:space="preserve"> </w:t>
      </w:r>
      <w:r w:rsidRPr="001704C2">
        <w:rPr>
          <w:sz w:val="28"/>
          <w:szCs w:val="28"/>
          <w:lang w:val="uk-UA"/>
        </w:rPr>
        <w:t xml:space="preserve">середнього підприємництва (МСП). З них – 743 суб’єкти </w:t>
      </w:r>
      <w:r w:rsidRPr="001704C2">
        <w:rPr>
          <w:sz w:val="28"/>
          <w:szCs w:val="28"/>
          <w:lang w:val="uk-UA"/>
        </w:rPr>
        <w:lastRenderedPageBreak/>
        <w:t>середнього підприємництва (4,3% від загальної чисельності суб’єктів підприємництва), 16563 – суб’єкти малого підприємництва (95,6% від загальної чисельності суб’єктів підприємництва).</w:t>
      </w:r>
    </w:p>
    <w:p w:rsidR="002D77BE" w:rsidRPr="001704C2" w:rsidRDefault="002D77BE" w:rsidP="00AC7AEE">
      <w:pPr>
        <w:ind w:firstLine="709"/>
        <w:jc w:val="both"/>
        <w:rPr>
          <w:sz w:val="28"/>
          <w:szCs w:val="28"/>
          <w:lang w:val="uk-UA"/>
        </w:rPr>
      </w:pPr>
      <w:r w:rsidRPr="001704C2">
        <w:rPr>
          <w:sz w:val="28"/>
          <w:szCs w:val="28"/>
          <w:lang w:val="uk-UA"/>
        </w:rPr>
        <w:t>Кількість малих підприємств на 10 тис. осіб наявного населення в</w:t>
      </w:r>
      <w:r w:rsidR="00126BB5">
        <w:rPr>
          <w:sz w:val="28"/>
          <w:szCs w:val="28"/>
          <w:lang w:val="uk-UA"/>
        </w:rPr>
        <w:t xml:space="preserve"> </w:t>
      </w:r>
      <w:r w:rsidRPr="001704C2">
        <w:rPr>
          <w:sz w:val="28"/>
          <w:szCs w:val="28"/>
          <w:lang w:val="uk-UA"/>
        </w:rPr>
        <w:t>2017 році склала 115 одиниць.</w:t>
      </w:r>
    </w:p>
    <w:p w:rsidR="002D77BE" w:rsidRPr="001704C2" w:rsidRDefault="002D77BE" w:rsidP="00AC7AEE">
      <w:pPr>
        <w:ind w:firstLine="709"/>
        <w:jc w:val="both"/>
        <w:rPr>
          <w:sz w:val="28"/>
          <w:szCs w:val="28"/>
          <w:lang w:val="uk-UA"/>
        </w:rPr>
      </w:pPr>
      <w:r w:rsidRPr="001704C2">
        <w:rPr>
          <w:sz w:val="28"/>
          <w:szCs w:val="28"/>
          <w:lang w:val="uk-UA"/>
        </w:rPr>
        <w:t xml:space="preserve"> Кількість зайнятих працівників на підприємствах міста Харкова становила 260053 осіб, що на 8590 осіб більше в порівнянні з 2016 роком.</w:t>
      </w:r>
    </w:p>
    <w:p w:rsidR="002D77BE" w:rsidRPr="001704C2" w:rsidRDefault="002D77BE" w:rsidP="00AC7AEE">
      <w:pPr>
        <w:ind w:firstLine="709"/>
        <w:jc w:val="both"/>
        <w:rPr>
          <w:sz w:val="28"/>
          <w:szCs w:val="28"/>
          <w:lang w:val="uk-UA"/>
        </w:rPr>
      </w:pPr>
      <w:r w:rsidRPr="001704C2">
        <w:rPr>
          <w:sz w:val="28"/>
          <w:szCs w:val="28"/>
          <w:lang w:val="uk-UA"/>
        </w:rPr>
        <w:t xml:space="preserve">Підприємствами великого, середнього та малого підприємництва міста реалізовано продукції (товарів, послуг) на 223236,2 млн. грн., що на 22,8% більше в порівнянні з 2016 роком. </w:t>
      </w:r>
    </w:p>
    <w:p w:rsidR="002D77BE" w:rsidRPr="001704C2" w:rsidRDefault="002D77BE" w:rsidP="00AC7AEE">
      <w:pPr>
        <w:ind w:firstLine="709"/>
        <w:jc w:val="both"/>
        <w:rPr>
          <w:sz w:val="28"/>
          <w:szCs w:val="28"/>
          <w:lang w:val="uk-UA"/>
        </w:rPr>
      </w:pPr>
      <w:r w:rsidRPr="001704C2">
        <w:rPr>
          <w:sz w:val="28"/>
          <w:szCs w:val="28"/>
          <w:lang w:val="uk-UA"/>
        </w:rPr>
        <w:t>За видами економічної діяльності найбільша кількість підприємств малого та середнього бізнесу зосереджена у сферах</w:t>
      </w:r>
      <w:r w:rsidR="00126BB5">
        <w:rPr>
          <w:sz w:val="28"/>
          <w:szCs w:val="28"/>
          <w:lang w:val="uk-UA"/>
        </w:rPr>
        <w:t xml:space="preserve"> </w:t>
      </w:r>
      <w:r w:rsidRPr="001704C2">
        <w:rPr>
          <w:sz w:val="28"/>
          <w:szCs w:val="28"/>
          <w:lang w:val="uk-UA"/>
        </w:rPr>
        <w:t>оптової та роздрібної торгівлі, послуг та промисловості.</w:t>
      </w:r>
    </w:p>
    <w:p w:rsidR="002D77BE" w:rsidRPr="001704C2" w:rsidRDefault="002D77BE" w:rsidP="00AC7AEE">
      <w:pPr>
        <w:pStyle w:val="a8"/>
        <w:tabs>
          <w:tab w:val="left" w:pos="709"/>
        </w:tabs>
        <w:spacing w:before="0" w:beforeAutospacing="0" w:after="0" w:afterAutospacing="0"/>
        <w:jc w:val="both"/>
        <w:rPr>
          <w:sz w:val="28"/>
          <w:szCs w:val="28"/>
          <w:lang w:val="uk-UA"/>
        </w:rPr>
      </w:pPr>
      <w:r w:rsidRPr="001704C2">
        <w:rPr>
          <w:sz w:val="28"/>
          <w:szCs w:val="28"/>
          <w:lang w:val="uk-UA"/>
        </w:rPr>
        <w:tab/>
        <w:t>Фінансування окремих заходів Програми здійснюється за рахунок коштів міського бюджету.</w:t>
      </w:r>
    </w:p>
    <w:p w:rsidR="002D77BE" w:rsidRPr="001704C2" w:rsidRDefault="002D77BE" w:rsidP="00AC7AEE">
      <w:pPr>
        <w:ind w:firstLine="708"/>
        <w:jc w:val="both"/>
        <w:rPr>
          <w:sz w:val="28"/>
          <w:szCs w:val="28"/>
          <w:lang w:val="uk-UA"/>
        </w:rPr>
      </w:pPr>
      <w:r w:rsidRPr="001704C2">
        <w:rPr>
          <w:sz w:val="28"/>
          <w:szCs w:val="28"/>
          <w:lang w:val="uk-UA"/>
        </w:rPr>
        <w:t>Відповідно до кошторису витрат, затвердженого рішенням 17 сесії Харківської міської ради 7 скликання від 20.12.2017 № 926/17, на виконання заходів Програми з бюджету міста Харкова на 2018 рік виділено 834600,00 грн. Кошти призначені на виконання таких пунктів</w:t>
      </w:r>
      <w:r w:rsidR="00126BB5">
        <w:rPr>
          <w:sz w:val="28"/>
          <w:szCs w:val="28"/>
          <w:lang w:val="uk-UA"/>
        </w:rPr>
        <w:t xml:space="preserve"> </w:t>
      </w:r>
      <w:r w:rsidRPr="001704C2">
        <w:rPr>
          <w:sz w:val="28"/>
          <w:szCs w:val="28"/>
          <w:lang w:val="uk-UA"/>
        </w:rPr>
        <w:t xml:space="preserve">Програми: </w:t>
      </w:r>
    </w:p>
    <w:p w:rsidR="002D77BE" w:rsidRPr="001704C2" w:rsidRDefault="002D77BE" w:rsidP="00AC7AEE">
      <w:pPr>
        <w:ind w:firstLine="708"/>
        <w:jc w:val="both"/>
        <w:rPr>
          <w:sz w:val="28"/>
          <w:szCs w:val="28"/>
          <w:lang w:val="uk-UA"/>
        </w:rPr>
      </w:pPr>
      <w:r w:rsidRPr="001704C2">
        <w:rPr>
          <w:sz w:val="28"/>
          <w:szCs w:val="28"/>
          <w:lang w:val="uk-UA"/>
        </w:rPr>
        <w:t>- пункт 2.1.1. Програми «Удосконалення і редизайн веб-сайту «Підприємництво і споживчий ринок міста Харкова» - 336000,00 грн</w:t>
      </w:r>
      <w:r>
        <w:rPr>
          <w:sz w:val="28"/>
          <w:szCs w:val="28"/>
          <w:lang w:val="uk-UA"/>
        </w:rPr>
        <w:t>.</w:t>
      </w:r>
      <w:r w:rsidRPr="001704C2">
        <w:rPr>
          <w:sz w:val="28"/>
          <w:szCs w:val="28"/>
          <w:lang w:val="uk-UA"/>
        </w:rPr>
        <w:t>;</w:t>
      </w:r>
    </w:p>
    <w:p w:rsidR="002D77BE" w:rsidRPr="001704C2" w:rsidRDefault="002D77BE" w:rsidP="00AC7AEE">
      <w:pPr>
        <w:ind w:firstLine="708"/>
        <w:jc w:val="both"/>
        <w:rPr>
          <w:sz w:val="28"/>
          <w:szCs w:val="28"/>
          <w:lang w:val="uk-UA"/>
        </w:rPr>
      </w:pPr>
      <w:r w:rsidRPr="001704C2">
        <w:rPr>
          <w:sz w:val="28"/>
          <w:szCs w:val="28"/>
          <w:lang w:val="uk-UA"/>
        </w:rPr>
        <w:t>-</w:t>
      </w:r>
      <w:r w:rsidR="00126BB5">
        <w:rPr>
          <w:sz w:val="28"/>
          <w:szCs w:val="28"/>
          <w:lang w:val="uk-UA"/>
        </w:rPr>
        <w:t xml:space="preserve"> </w:t>
      </w:r>
      <w:r w:rsidRPr="001704C2">
        <w:rPr>
          <w:sz w:val="28"/>
          <w:szCs w:val="28"/>
          <w:lang w:val="uk-UA"/>
        </w:rPr>
        <w:t>пункт 2.1.2. «Розвиток і підтримка в актуальному стані електронного сервісу «Бізнес-навігатор» - 306000,00 грн</w:t>
      </w:r>
      <w:r>
        <w:rPr>
          <w:sz w:val="28"/>
          <w:szCs w:val="28"/>
          <w:lang w:val="uk-UA"/>
        </w:rPr>
        <w:t>.</w:t>
      </w:r>
      <w:r w:rsidRPr="001704C2">
        <w:rPr>
          <w:sz w:val="28"/>
          <w:szCs w:val="28"/>
          <w:lang w:val="uk-UA"/>
        </w:rPr>
        <w:t>;</w:t>
      </w:r>
    </w:p>
    <w:p w:rsidR="002D77BE" w:rsidRPr="001704C2" w:rsidRDefault="002D77BE" w:rsidP="00AC7AEE">
      <w:pPr>
        <w:ind w:firstLine="708"/>
        <w:jc w:val="both"/>
        <w:rPr>
          <w:sz w:val="28"/>
          <w:szCs w:val="28"/>
          <w:lang w:val="uk-UA"/>
        </w:rPr>
      </w:pPr>
      <w:r w:rsidRPr="001704C2">
        <w:rPr>
          <w:sz w:val="28"/>
          <w:szCs w:val="28"/>
          <w:lang w:val="uk-UA"/>
        </w:rPr>
        <w:t xml:space="preserve">- пункт 2.1.3 «Оновлення електронного сервісу «Допомога підприємцю» - 192600,00 грн. </w:t>
      </w:r>
    </w:p>
    <w:p w:rsidR="002D77BE" w:rsidRPr="001704C2" w:rsidRDefault="002D77BE" w:rsidP="00AC7AEE">
      <w:pPr>
        <w:ind w:firstLine="708"/>
        <w:jc w:val="both"/>
        <w:rPr>
          <w:sz w:val="28"/>
          <w:szCs w:val="28"/>
          <w:lang w:val="uk-UA"/>
        </w:rPr>
      </w:pPr>
      <w:r w:rsidRPr="001704C2">
        <w:rPr>
          <w:sz w:val="28"/>
          <w:szCs w:val="28"/>
          <w:lang w:val="uk-UA"/>
        </w:rPr>
        <w:t>Зазначені заходи Програми було профінансовано в повному обсязі.</w:t>
      </w:r>
    </w:p>
    <w:p w:rsidR="002D77BE" w:rsidRPr="001704C2" w:rsidRDefault="002D77BE" w:rsidP="00AC7AEE">
      <w:pPr>
        <w:ind w:firstLine="720"/>
        <w:jc w:val="both"/>
        <w:rPr>
          <w:iCs/>
          <w:sz w:val="28"/>
          <w:szCs w:val="28"/>
          <w:lang w:val="uk-UA"/>
        </w:rPr>
      </w:pPr>
      <w:r w:rsidRPr="001704C2">
        <w:rPr>
          <w:sz w:val="28"/>
          <w:szCs w:val="28"/>
          <w:lang w:val="uk-UA"/>
        </w:rPr>
        <w:t>У</w:t>
      </w:r>
      <w:r w:rsidR="00126BB5">
        <w:rPr>
          <w:sz w:val="28"/>
          <w:szCs w:val="28"/>
          <w:lang w:val="uk-UA"/>
        </w:rPr>
        <w:t xml:space="preserve"> </w:t>
      </w:r>
      <w:r w:rsidRPr="001704C2">
        <w:rPr>
          <w:sz w:val="28"/>
          <w:szCs w:val="28"/>
          <w:lang w:val="uk-UA"/>
        </w:rPr>
        <w:t>2018 році продовжувалась робота щодо подальшого удосконалення веб-сайту «Підприємництво і споживчий ринок міста Харкова», зокрема впроваджено новий інтернет-сервіс</w:t>
      </w:r>
      <w:r w:rsidRPr="001704C2">
        <w:rPr>
          <w:iCs/>
          <w:sz w:val="28"/>
          <w:szCs w:val="28"/>
          <w:lang w:val="uk-UA"/>
        </w:rPr>
        <w:t xml:space="preserve"> «Ярмарок вакансій», де створено інформаційну платформу працевлаштування, що сприятиме забезпеченню зайнятості населення міста, створенню джерел доходів для населення, збільшенню податкових надходжень до бюджету міста від діяльності суб’єктів підприємництва.</w:t>
      </w:r>
    </w:p>
    <w:p w:rsidR="002D77BE" w:rsidRPr="001704C2" w:rsidRDefault="002D77BE" w:rsidP="00AC7AEE">
      <w:pPr>
        <w:tabs>
          <w:tab w:val="left" w:pos="0"/>
          <w:tab w:val="left" w:pos="72"/>
        </w:tabs>
        <w:ind w:firstLine="214"/>
        <w:jc w:val="both"/>
        <w:rPr>
          <w:iCs/>
          <w:sz w:val="28"/>
          <w:szCs w:val="28"/>
          <w:lang w:val="uk-UA"/>
        </w:rPr>
      </w:pPr>
      <w:r w:rsidRPr="001704C2">
        <w:rPr>
          <w:sz w:val="28"/>
          <w:szCs w:val="28"/>
          <w:shd w:val="clear" w:color="auto" w:fill="FFFFFF"/>
          <w:lang w:val="uk-UA"/>
        </w:rPr>
        <w:tab/>
        <w:t xml:space="preserve"> Продовжується робота над</w:t>
      </w:r>
      <w:r w:rsidRPr="001704C2">
        <w:rPr>
          <w:iCs/>
          <w:sz w:val="28"/>
          <w:szCs w:val="28"/>
          <w:lang w:val="uk-UA"/>
        </w:rPr>
        <w:t xml:space="preserve"> структурою і удосконаленням електронного сервісу «Допомога підприємцю». В І кварталі 2018 року впроваджений новий програмний компонент «Відкрий свій бізнес», який передбачає інформаційну підтримку підприємцям у відкритті нового і підвищенні ефективності розвитку діючого бізнесу. В ІІ, ІІІ і IV кварталах</w:t>
      </w:r>
      <w:r w:rsidR="00126BB5">
        <w:rPr>
          <w:iCs/>
          <w:sz w:val="28"/>
          <w:szCs w:val="28"/>
          <w:lang w:val="uk-UA"/>
        </w:rPr>
        <w:t xml:space="preserve"> </w:t>
      </w:r>
      <w:r w:rsidRPr="001704C2">
        <w:rPr>
          <w:iCs/>
          <w:sz w:val="28"/>
          <w:szCs w:val="28"/>
          <w:lang w:val="uk-UA"/>
        </w:rPr>
        <w:t xml:space="preserve">2018 року зазначений розділ наповнювався новими інформаційними масивами, корисними для підприємців міста. </w:t>
      </w:r>
    </w:p>
    <w:p w:rsidR="002D77BE" w:rsidRPr="001704C2" w:rsidRDefault="002D77BE" w:rsidP="00AC7AEE">
      <w:pPr>
        <w:tabs>
          <w:tab w:val="left" w:pos="222"/>
          <w:tab w:val="left" w:pos="709"/>
        </w:tabs>
        <w:jc w:val="both"/>
        <w:rPr>
          <w:sz w:val="28"/>
          <w:szCs w:val="28"/>
          <w:lang w:val="uk-UA"/>
        </w:rPr>
      </w:pPr>
      <w:r w:rsidRPr="001704C2">
        <w:rPr>
          <w:sz w:val="28"/>
          <w:szCs w:val="28"/>
          <w:lang w:val="uk-UA"/>
        </w:rPr>
        <w:tab/>
      </w:r>
      <w:r w:rsidRPr="001704C2">
        <w:rPr>
          <w:color w:val="C0504D"/>
          <w:sz w:val="28"/>
          <w:szCs w:val="28"/>
          <w:lang w:val="uk-UA"/>
        </w:rPr>
        <w:tab/>
      </w:r>
      <w:r w:rsidRPr="001704C2">
        <w:rPr>
          <w:sz w:val="28"/>
          <w:szCs w:val="28"/>
          <w:lang w:val="uk-UA"/>
        </w:rPr>
        <w:t>З метою забезпечення умов та підтримки розвитку підприємництва протягом 2018 року реалізовувалися основні заходи Програми.</w:t>
      </w:r>
    </w:p>
    <w:p w:rsidR="002D77BE" w:rsidRPr="001704C2" w:rsidRDefault="002D77BE" w:rsidP="00AC7AEE">
      <w:pPr>
        <w:tabs>
          <w:tab w:val="left" w:pos="709"/>
        </w:tabs>
        <w:ind w:hanging="142"/>
        <w:jc w:val="both"/>
        <w:rPr>
          <w:sz w:val="28"/>
          <w:szCs w:val="28"/>
          <w:lang w:val="uk-UA"/>
        </w:rPr>
      </w:pPr>
      <w:r w:rsidRPr="001704C2">
        <w:rPr>
          <w:sz w:val="28"/>
          <w:szCs w:val="28"/>
          <w:lang w:val="uk-UA"/>
        </w:rPr>
        <w:tab/>
      </w:r>
      <w:r w:rsidRPr="001704C2">
        <w:rPr>
          <w:sz w:val="28"/>
          <w:szCs w:val="28"/>
          <w:lang w:val="uk-UA"/>
        </w:rPr>
        <w:tab/>
        <w:t>Відповідно до пункту 1.1.1 Програми «Відстеження результативності регуляторних актів, які регулюють діяльність суб’єктів господарювання, здійснення необхідних заходів щодо анулювання неефективних нормативно-</w:t>
      </w:r>
      <w:r w:rsidRPr="001704C2">
        <w:rPr>
          <w:sz w:val="28"/>
          <w:szCs w:val="28"/>
          <w:lang w:val="uk-UA"/>
        </w:rPr>
        <w:lastRenderedPageBreak/>
        <w:t>правових актів» Департаментом адміністративних послуг та споживчого ринку розроблено План-графік виконання заходів з відстеження результативності регуляторних актів виконавчими органами Харківської міської ради. Проаналізовано 17</w:t>
      </w:r>
      <w:r w:rsidRPr="001704C2">
        <w:rPr>
          <w:color w:val="993300"/>
          <w:sz w:val="28"/>
          <w:szCs w:val="28"/>
          <w:lang w:val="uk-UA"/>
        </w:rPr>
        <w:t xml:space="preserve"> </w:t>
      </w:r>
      <w:r w:rsidRPr="001704C2">
        <w:rPr>
          <w:sz w:val="28"/>
          <w:szCs w:val="28"/>
          <w:lang w:val="uk-UA"/>
        </w:rPr>
        <w:t>звітів про відстеження результативності регуляторних актів. Звіти оприлюднені в ЗМІ.</w:t>
      </w:r>
    </w:p>
    <w:p w:rsidR="002D77BE" w:rsidRPr="001704C2" w:rsidRDefault="002D77BE" w:rsidP="00AC7AEE">
      <w:pPr>
        <w:tabs>
          <w:tab w:val="left" w:pos="709"/>
          <w:tab w:val="left" w:pos="851"/>
        </w:tabs>
        <w:ind w:firstLine="142"/>
        <w:jc w:val="both"/>
        <w:rPr>
          <w:sz w:val="28"/>
          <w:szCs w:val="28"/>
          <w:lang w:val="uk-UA"/>
        </w:rPr>
      </w:pPr>
      <w:r w:rsidRPr="001704C2">
        <w:rPr>
          <w:color w:val="C0504D"/>
          <w:sz w:val="28"/>
          <w:szCs w:val="28"/>
          <w:lang w:val="uk-UA"/>
        </w:rPr>
        <w:tab/>
      </w:r>
      <w:r w:rsidRPr="001704C2">
        <w:rPr>
          <w:sz w:val="28"/>
          <w:szCs w:val="28"/>
          <w:lang w:val="uk-UA"/>
        </w:rPr>
        <w:t>На виконання пункту 2.1.4 Програми «Проведення роботи щодо оновлення кредитних рейтингів м. Харкова» для проведення щорічного моніторингу кредитного рейтингу м. Харкова міжнародним рейтинговим агентство «Fitch Ratings Ltd» підготовлена інформація</w:t>
      </w:r>
      <w:r w:rsidR="00126BB5">
        <w:rPr>
          <w:sz w:val="28"/>
          <w:szCs w:val="28"/>
          <w:lang w:val="uk-UA"/>
        </w:rPr>
        <w:t xml:space="preserve"> </w:t>
      </w:r>
      <w:r w:rsidRPr="001704C2">
        <w:rPr>
          <w:sz w:val="28"/>
          <w:szCs w:val="28"/>
          <w:lang w:val="uk-UA"/>
        </w:rPr>
        <w:t>по таким питанням, як розвиток малого та середнього бізнесу у 2016-2017 роках, чисельність зайнятих на середніх та малих підприємствах міста, обсяг реалізованої продукції (товарів, послуг) малими та середніми підприємствами.</w:t>
      </w:r>
    </w:p>
    <w:p w:rsidR="002D77BE" w:rsidRPr="001704C2" w:rsidRDefault="002D77BE" w:rsidP="00AC7AEE">
      <w:pPr>
        <w:tabs>
          <w:tab w:val="left" w:pos="709"/>
        </w:tabs>
        <w:ind w:firstLine="720"/>
        <w:jc w:val="both"/>
        <w:rPr>
          <w:sz w:val="28"/>
          <w:szCs w:val="28"/>
          <w:lang w:val="uk-UA"/>
        </w:rPr>
      </w:pPr>
      <w:r w:rsidRPr="001704C2">
        <w:rPr>
          <w:sz w:val="28"/>
          <w:szCs w:val="28"/>
          <w:lang w:val="uk-UA"/>
        </w:rPr>
        <w:t>З метою оновлення кредитних рейтингів м. Харкова та його інвестиційної привабливості за шкалою Рейтингового агентства ТОВ «ІВІ-Рейтинг»</w:t>
      </w:r>
      <w:r w:rsidR="00126BB5">
        <w:rPr>
          <w:sz w:val="28"/>
          <w:szCs w:val="28"/>
          <w:lang w:val="uk-UA"/>
        </w:rPr>
        <w:t xml:space="preserve"> </w:t>
      </w:r>
      <w:r w:rsidRPr="001704C2">
        <w:rPr>
          <w:sz w:val="28"/>
          <w:szCs w:val="28"/>
          <w:lang w:val="uk-UA"/>
        </w:rPr>
        <w:t>підготовлена інформація щодо розвитку підприємництва за</w:t>
      </w:r>
      <w:r w:rsidR="00126BB5">
        <w:rPr>
          <w:sz w:val="28"/>
          <w:szCs w:val="28"/>
          <w:lang w:val="uk-UA"/>
        </w:rPr>
        <w:t xml:space="preserve"> </w:t>
      </w:r>
      <w:r w:rsidRPr="001704C2">
        <w:rPr>
          <w:sz w:val="28"/>
          <w:szCs w:val="28"/>
          <w:lang w:val="uk-UA"/>
        </w:rPr>
        <w:t xml:space="preserve">2017 рік та І півріччя 2018 року. </w:t>
      </w:r>
    </w:p>
    <w:p w:rsidR="002D77BE" w:rsidRPr="001704C2" w:rsidRDefault="002D77BE" w:rsidP="00AC7AEE">
      <w:pPr>
        <w:shd w:val="clear" w:color="auto" w:fill="FFFFFF"/>
        <w:ind w:firstLine="708"/>
        <w:jc w:val="both"/>
        <w:rPr>
          <w:sz w:val="28"/>
          <w:szCs w:val="28"/>
          <w:lang w:val="uk-UA"/>
        </w:rPr>
      </w:pPr>
      <w:r w:rsidRPr="001704C2">
        <w:rPr>
          <w:sz w:val="28"/>
          <w:szCs w:val="28"/>
          <w:lang w:val="uk-UA"/>
        </w:rPr>
        <w:t>Відповідно до пункту 3.1.1 «Проведення навчальних семінарів, зустрічей та круглих столів з представниками органів влади, громадських об'єднань, підприємців та студентами щодо актуальних питань ведення підприємницької діяльності і відповідних змін у законодавстві» Департаментом адміністративних послуг та споживчого ринку Харківської міської ради та науково-дослідним центром «Економічні проблеми розвитку підприємництва в Україні» Харківського державного університету харчування та торгівлі протягом 2018 року були проведені засідання</w:t>
      </w:r>
      <w:r w:rsidR="00126BB5">
        <w:rPr>
          <w:sz w:val="28"/>
          <w:szCs w:val="28"/>
          <w:lang w:val="uk-UA"/>
        </w:rPr>
        <w:t xml:space="preserve"> </w:t>
      </w:r>
      <w:r w:rsidRPr="001704C2">
        <w:rPr>
          <w:sz w:val="28"/>
          <w:szCs w:val="28"/>
          <w:lang w:val="uk-UA"/>
        </w:rPr>
        <w:t>8 круглих столів на теми: </w:t>
      </w:r>
      <w:r w:rsidRPr="001704C2">
        <w:rPr>
          <w:rFonts w:ascii="Roboto Light" w:hAnsi="Roboto Light"/>
          <w:sz w:val="28"/>
          <w:szCs w:val="28"/>
          <w:shd w:val="clear" w:color="auto" w:fill="FFFFFF"/>
          <w:lang w:val="uk-UA"/>
        </w:rPr>
        <w:t>«Програма підтримки розвитку підприємництва у м. Харкові на 2018</w:t>
      </w:r>
      <w:r w:rsidRPr="001704C2">
        <w:rPr>
          <w:sz w:val="28"/>
          <w:szCs w:val="28"/>
          <w:shd w:val="clear" w:color="auto" w:fill="FFFFFF"/>
          <w:lang w:val="uk-UA"/>
        </w:rPr>
        <w:t xml:space="preserve"> </w:t>
      </w:r>
      <w:r w:rsidRPr="001704C2">
        <w:rPr>
          <w:rFonts w:ascii="Roboto Light" w:hAnsi="Roboto Light"/>
          <w:sz w:val="28"/>
          <w:szCs w:val="28"/>
          <w:shd w:val="clear" w:color="auto" w:fill="FFFFFF"/>
          <w:lang w:val="uk-UA"/>
        </w:rPr>
        <w:t>-2022 роки: обговорення заходів»;</w:t>
      </w:r>
      <w:r w:rsidRPr="001704C2">
        <w:rPr>
          <w:sz w:val="28"/>
          <w:szCs w:val="28"/>
          <w:lang w:val="uk-UA"/>
        </w:rPr>
        <w:t xml:space="preserve"> </w:t>
      </w:r>
      <w:r w:rsidRPr="001704C2">
        <w:rPr>
          <w:rFonts w:ascii="Roboto Light" w:hAnsi="Roboto Light"/>
          <w:sz w:val="28"/>
          <w:szCs w:val="28"/>
          <w:shd w:val="clear" w:color="auto" w:fill="FFFFFF"/>
          <w:lang w:val="uk-UA"/>
        </w:rPr>
        <w:t xml:space="preserve">«Бізнес – Міська влада – Університети: можливості співпраці за підтримки ЄС. Інтеграція заради розвитку»; </w:t>
      </w:r>
      <w:r w:rsidRPr="001704C2">
        <w:rPr>
          <w:color w:val="000000"/>
          <w:lang w:val="uk-UA"/>
        </w:rPr>
        <w:t>«</w:t>
      </w:r>
      <w:hyperlink r:id="rId7" w:history="1">
        <w:r w:rsidRPr="001704C2">
          <w:rPr>
            <w:rStyle w:val="ac"/>
            <w:color w:val="000000"/>
            <w:sz w:val="28"/>
            <w:szCs w:val="28"/>
            <w:u w:val="none"/>
            <w:shd w:val="clear" w:color="auto" w:fill="FFFFFF"/>
            <w:lang w:val="uk-UA"/>
          </w:rPr>
          <w:t>Євроінтеграція: можливості та перспективи розвитку підприємницької діяльності</w:t>
        </w:r>
      </w:hyperlink>
      <w:r w:rsidRPr="001704C2">
        <w:rPr>
          <w:color w:val="000000"/>
          <w:sz w:val="28"/>
          <w:szCs w:val="28"/>
          <w:lang w:val="uk-UA"/>
        </w:rPr>
        <w:t>»;</w:t>
      </w:r>
      <w:r w:rsidRPr="001704C2">
        <w:rPr>
          <w:rFonts w:ascii="Roboto Light" w:hAnsi="Roboto Light"/>
          <w:color w:val="000000"/>
          <w:shd w:val="clear" w:color="auto" w:fill="FFFFFF"/>
          <w:lang w:val="uk-UA"/>
        </w:rPr>
        <w:t xml:space="preserve"> </w:t>
      </w:r>
      <w:r w:rsidRPr="001704C2">
        <w:rPr>
          <w:color w:val="000000"/>
          <w:sz w:val="28"/>
          <w:szCs w:val="28"/>
          <w:shd w:val="clear" w:color="auto" w:fill="FFFFFF"/>
          <w:lang w:val="uk-UA"/>
        </w:rPr>
        <w:t>«Молодь та економічне майбутнє України»;</w:t>
      </w:r>
      <w:r w:rsidRPr="001704C2">
        <w:rPr>
          <w:rStyle w:val="xfmc1"/>
          <w:color w:val="000000"/>
          <w:sz w:val="28"/>
          <w:szCs w:val="28"/>
          <w:lang w:val="uk-UA"/>
        </w:rPr>
        <w:t xml:space="preserve"> «Забезпечення сталого розвитку економіки Харківщини: інтеграція влади, освіти, науки та підприємництва»;</w:t>
      </w:r>
      <w:r w:rsidRPr="001704C2">
        <w:rPr>
          <w:color w:val="000000"/>
          <w:shd w:val="clear" w:color="auto" w:fill="FFFFFF"/>
          <w:lang w:val="uk-UA"/>
        </w:rPr>
        <w:t xml:space="preserve"> </w:t>
      </w:r>
      <w:r w:rsidRPr="001704C2">
        <w:rPr>
          <w:rFonts w:ascii="Roboto Light" w:hAnsi="Roboto Light"/>
          <w:color w:val="000000"/>
          <w:sz w:val="28"/>
          <w:szCs w:val="28"/>
          <w:shd w:val="clear" w:color="auto" w:fill="FFFFFF"/>
          <w:lang w:val="uk-UA"/>
        </w:rPr>
        <w:t>«Діяльність підприємницьких структур в умовах євроінтеграції»</w:t>
      </w:r>
      <w:r w:rsidRPr="001704C2">
        <w:rPr>
          <w:color w:val="000000"/>
          <w:sz w:val="28"/>
          <w:szCs w:val="28"/>
          <w:shd w:val="clear" w:color="auto" w:fill="FFFFFF"/>
          <w:lang w:val="uk-UA"/>
        </w:rPr>
        <w:t>;</w:t>
      </w:r>
      <w:r w:rsidRPr="001704C2">
        <w:rPr>
          <w:rFonts w:ascii="Roboto Light" w:hAnsi="Roboto Light"/>
          <w:color w:val="000000"/>
          <w:sz w:val="28"/>
          <w:szCs w:val="28"/>
          <w:shd w:val="clear" w:color="auto" w:fill="FFFFFF"/>
          <w:lang w:val="uk-UA"/>
        </w:rPr>
        <w:t xml:space="preserve"> «Роль міської ради у підтримці конкурентоспроможності підприємств»</w:t>
      </w:r>
      <w:r w:rsidRPr="001704C2">
        <w:rPr>
          <w:color w:val="000000"/>
          <w:sz w:val="28"/>
          <w:szCs w:val="28"/>
          <w:shd w:val="clear" w:color="auto" w:fill="FFFFFF"/>
          <w:lang w:val="uk-UA"/>
        </w:rPr>
        <w:t xml:space="preserve">; </w:t>
      </w:r>
      <w:r w:rsidRPr="001704C2">
        <w:rPr>
          <w:rFonts w:ascii="Roboto Light" w:hAnsi="Roboto Light"/>
          <w:color w:val="000000"/>
          <w:sz w:val="28"/>
          <w:szCs w:val="28"/>
          <w:shd w:val="clear" w:color="auto" w:fill="FFFFFF"/>
          <w:lang w:val="uk-UA"/>
        </w:rPr>
        <w:t>«Відкритість влади та бізнесу для освіти і науки: підсумки року»</w:t>
      </w:r>
      <w:r w:rsidRPr="001704C2">
        <w:rPr>
          <w:color w:val="000000"/>
          <w:sz w:val="28"/>
          <w:szCs w:val="28"/>
          <w:shd w:val="clear" w:color="auto" w:fill="FFFFFF"/>
          <w:lang w:val="uk-UA"/>
        </w:rPr>
        <w:t>.</w:t>
      </w:r>
    </w:p>
    <w:p w:rsidR="002D77BE" w:rsidRPr="001704C2" w:rsidRDefault="002D77BE" w:rsidP="00AC7AEE">
      <w:pPr>
        <w:ind w:firstLine="709"/>
        <w:jc w:val="both"/>
        <w:rPr>
          <w:sz w:val="28"/>
          <w:szCs w:val="28"/>
          <w:lang w:val="uk-UA"/>
        </w:rPr>
      </w:pPr>
      <w:r w:rsidRPr="001704C2">
        <w:rPr>
          <w:sz w:val="28"/>
          <w:szCs w:val="28"/>
          <w:lang w:val="uk-UA"/>
        </w:rPr>
        <w:t>Учасники круглих столів: представники</w:t>
      </w:r>
      <w:r w:rsidRPr="001704C2">
        <w:rPr>
          <w:i/>
          <w:sz w:val="28"/>
          <w:szCs w:val="28"/>
          <w:lang w:val="uk-UA"/>
        </w:rPr>
        <w:t xml:space="preserve"> </w:t>
      </w:r>
      <w:r w:rsidRPr="001704C2">
        <w:rPr>
          <w:sz w:val="28"/>
          <w:szCs w:val="28"/>
          <w:lang w:val="uk-UA"/>
        </w:rPr>
        <w:t>Департаменту адміністративних послуг та споживчого ринку Харківської міської ради, професорсько-викладацький склад ХДУХТ, керівники та представники громадських та профспілкових організацій, підприємці, аспіранти, студенти.</w:t>
      </w:r>
    </w:p>
    <w:p w:rsidR="002D77BE" w:rsidRPr="001704C2" w:rsidRDefault="002D77BE" w:rsidP="00AC7AEE">
      <w:pPr>
        <w:pStyle w:val="a8"/>
        <w:shd w:val="clear" w:color="auto" w:fill="FFFFFF"/>
        <w:spacing w:before="0" w:beforeAutospacing="0" w:after="0" w:afterAutospacing="0"/>
        <w:ind w:firstLine="709"/>
        <w:jc w:val="both"/>
        <w:rPr>
          <w:sz w:val="28"/>
          <w:szCs w:val="28"/>
          <w:lang w:val="uk-UA"/>
        </w:rPr>
      </w:pPr>
      <w:r w:rsidRPr="001704C2">
        <w:rPr>
          <w:sz w:val="28"/>
          <w:szCs w:val="28"/>
          <w:lang w:val="uk-UA"/>
        </w:rPr>
        <w:t xml:space="preserve">Під час проведення заходів були обговорені перспективи співпраці міської влади, представників бізнесу та науково-дослідного центру ХДУХТ «Економічні проблеми розвитку підприємництва в Україні» у рамках реалізації Програми підтримки розвитку підприємництва у м. Харкові на 2018-2022 роки. Планується продовжити роботу щодо забезпечення постійного взаємозв’язку з підприємницькою громадськістю міста через проведення навчальних та навчально-методичних семінарів, громадські </w:t>
      </w:r>
      <w:r w:rsidRPr="001704C2">
        <w:rPr>
          <w:sz w:val="28"/>
          <w:szCs w:val="28"/>
          <w:lang w:val="uk-UA"/>
        </w:rPr>
        <w:lastRenderedPageBreak/>
        <w:t>обговорення, круглі столи та інші заходи з представниками органів влади, громадських об’єднань, підприємців та викладачами, аспірантами і студентами Університету щодо актуальних питань ведення бізнесу.</w:t>
      </w:r>
    </w:p>
    <w:p w:rsidR="002D77BE" w:rsidRPr="001704C2" w:rsidRDefault="002D77BE" w:rsidP="00AC7AEE">
      <w:pPr>
        <w:pStyle w:val="a8"/>
        <w:shd w:val="clear" w:color="auto" w:fill="FFFFFF"/>
        <w:spacing w:before="0" w:beforeAutospacing="0" w:after="0" w:afterAutospacing="0"/>
        <w:ind w:firstLine="708"/>
        <w:jc w:val="both"/>
        <w:rPr>
          <w:sz w:val="28"/>
          <w:szCs w:val="28"/>
          <w:lang w:val="uk-UA"/>
        </w:rPr>
      </w:pPr>
      <w:r w:rsidRPr="001704C2">
        <w:rPr>
          <w:sz w:val="28"/>
          <w:szCs w:val="28"/>
          <w:lang w:val="uk-UA"/>
        </w:rPr>
        <w:t xml:space="preserve">Окрему увагу приділено інформації щодо можливостей отримання грантової підтримки від Європейських та світових грантових фондів на розвиток взаємодії бізнес-спільноти, міської влади та університетів. </w:t>
      </w:r>
    </w:p>
    <w:p w:rsidR="002D77BE" w:rsidRPr="001704C2" w:rsidRDefault="002D77BE" w:rsidP="00AC7AEE">
      <w:pPr>
        <w:pStyle w:val="a8"/>
        <w:shd w:val="clear" w:color="auto" w:fill="FFFFFF"/>
        <w:spacing w:before="0" w:beforeAutospacing="0" w:after="0" w:afterAutospacing="0"/>
        <w:ind w:firstLine="708"/>
        <w:jc w:val="both"/>
        <w:rPr>
          <w:rFonts w:ascii="Roboto Light" w:hAnsi="Roboto Light"/>
          <w:sz w:val="28"/>
          <w:szCs w:val="28"/>
          <w:shd w:val="clear" w:color="auto" w:fill="FFFFFF"/>
          <w:lang w:val="uk-UA"/>
        </w:rPr>
      </w:pPr>
      <w:r w:rsidRPr="001704C2">
        <w:rPr>
          <w:rFonts w:ascii="Roboto Light" w:hAnsi="Roboto Light"/>
          <w:sz w:val="28"/>
          <w:szCs w:val="28"/>
          <w:shd w:val="clear" w:color="auto" w:fill="FFFFFF"/>
          <w:lang w:val="uk-UA"/>
        </w:rPr>
        <w:t>Учасники круглих столів обговорили результати зустрічей з Представництвом ЄС в Україні, які було проведено</w:t>
      </w:r>
      <w:r w:rsidR="00126BB5">
        <w:rPr>
          <w:rFonts w:ascii="Roboto Light" w:hAnsi="Roboto Light"/>
          <w:sz w:val="28"/>
          <w:szCs w:val="28"/>
          <w:shd w:val="clear" w:color="auto" w:fill="FFFFFF"/>
          <w:lang w:val="uk-UA"/>
        </w:rPr>
        <w:t xml:space="preserve"> </w:t>
      </w:r>
      <w:r w:rsidRPr="001704C2">
        <w:rPr>
          <w:rFonts w:ascii="Roboto Light" w:hAnsi="Roboto Light"/>
          <w:sz w:val="28"/>
          <w:szCs w:val="28"/>
          <w:shd w:val="clear" w:color="auto" w:fill="FFFFFF"/>
          <w:lang w:val="uk-UA"/>
        </w:rPr>
        <w:t>в Харківській міській раді, де було презентовано ряд програм в різних напрямках, які Європейський Союз пропонує для реалізації. </w:t>
      </w:r>
    </w:p>
    <w:p w:rsidR="002D77BE" w:rsidRPr="001704C2" w:rsidRDefault="002D77BE" w:rsidP="00AC7AEE">
      <w:pPr>
        <w:pStyle w:val="a8"/>
        <w:shd w:val="clear" w:color="auto" w:fill="FFFFFF"/>
        <w:spacing w:before="0" w:beforeAutospacing="0" w:after="0" w:afterAutospacing="0"/>
        <w:ind w:firstLine="708"/>
        <w:jc w:val="both"/>
        <w:rPr>
          <w:rFonts w:ascii="Roboto Light" w:hAnsi="Roboto Light"/>
          <w:sz w:val="28"/>
          <w:szCs w:val="28"/>
          <w:shd w:val="clear" w:color="auto" w:fill="FFFFFF"/>
          <w:lang w:val="uk-UA"/>
        </w:rPr>
      </w:pPr>
      <w:r w:rsidRPr="001704C2">
        <w:rPr>
          <w:rFonts w:ascii="Roboto Light" w:hAnsi="Roboto Light"/>
          <w:sz w:val="28"/>
          <w:szCs w:val="28"/>
          <w:shd w:val="clear" w:color="auto" w:fill="FFFFFF"/>
          <w:lang w:val="uk-UA"/>
        </w:rPr>
        <w:t xml:space="preserve">Крім того, були обговорені питання щодо розвитку молодіжного підприємництва, яке є стратегічним ресурсом для розвитку малого та середнього бізнесу, та перспективних форматів взаємодії Університетів з бізнесом, громадськістю та міською владою у вигляді проходження виробничої, педагогічної практики і стажувань студентів, реалізації спільних науково-освітніх, інноваційних, соціально-корисних та інших проектів. </w:t>
      </w:r>
    </w:p>
    <w:p w:rsidR="002D77BE" w:rsidRPr="001704C2" w:rsidRDefault="002D77BE" w:rsidP="00AC7AEE">
      <w:pPr>
        <w:shd w:val="clear" w:color="auto" w:fill="FFFFFF"/>
        <w:tabs>
          <w:tab w:val="left" w:pos="0"/>
        </w:tabs>
        <w:ind w:firstLine="709"/>
        <w:jc w:val="both"/>
        <w:outlineLvl w:val="1"/>
        <w:rPr>
          <w:sz w:val="28"/>
          <w:szCs w:val="28"/>
          <w:lang w:val="uk-UA"/>
        </w:rPr>
      </w:pPr>
      <w:r w:rsidRPr="001704C2">
        <w:rPr>
          <w:sz w:val="28"/>
          <w:szCs w:val="28"/>
          <w:lang w:val="uk-UA"/>
        </w:rPr>
        <w:t>На забезпечення підтримки підприємницьких ініціатив молоді, сприяння в підборі роботи молоді, здійснення професійної підготовки та підвищення кваліфікації безробітних для ведення підприємницької діяльності направлена спільна робота Департаменту адміністративних послуг та споживчого ринку та Харківського міського центру зайнятості (пункти</w:t>
      </w:r>
      <w:r w:rsidR="00126BB5">
        <w:rPr>
          <w:sz w:val="28"/>
          <w:szCs w:val="28"/>
          <w:lang w:val="uk-UA"/>
        </w:rPr>
        <w:t xml:space="preserve"> </w:t>
      </w:r>
      <w:r w:rsidRPr="001704C2">
        <w:rPr>
          <w:sz w:val="28"/>
          <w:szCs w:val="28"/>
          <w:lang w:val="uk-UA"/>
        </w:rPr>
        <w:t>3.1.4-3.1.6 Програми).</w:t>
      </w:r>
    </w:p>
    <w:p w:rsidR="002D77BE" w:rsidRPr="001704C2" w:rsidRDefault="002D77BE" w:rsidP="00AC7AEE">
      <w:pPr>
        <w:ind w:firstLine="709"/>
        <w:jc w:val="both"/>
        <w:rPr>
          <w:sz w:val="28"/>
          <w:szCs w:val="28"/>
          <w:lang w:val="uk-UA"/>
        </w:rPr>
      </w:pPr>
      <w:r w:rsidRPr="001704C2">
        <w:rPr>
          <w:sz w:val="28"/>
          <w:szCs w:val="28"/>
          <w:lang w:val="uk-UA"/>
        </w:rPr>
        <w:t>Протягом</w:t>
      </w:r>
      <w:r w:rsidR="00126BB5">
        <w:rPr>
          <w:sz w:val="28"/>
          <w:szCs w:val="28"/>
          <w:lang w:val="uk-UA"/>
        </w:rPr>
        <w:t xml:space="preserve"> </w:t>
      </w:r>
      <w:r w:rsidRPr="001704C2">
        <w:rPr>
          <w:sz w:val="28"/>
          <w:szCs w:val="28"/>
          <w:lang w:val="uk-UA"/>
        </w:rPr>
        <w:t>2018 року було підвищено кваліфікацію 19 безробітних за програмою «Стратегічне планування і розвиток приватного підприємства», з них 11 осіб у віці до 35 років. Для організації підприємницької діяльності одноразову допомогу по безробіттю отримали 17 осіб, з них 11 осіб у віці до 35 років. В Консалтинговому центрі Харківського міського центру зайнятості надано консультаційних послуг щодо створення та ведення бізнесу</w:t>
      </w:r>
      <w:r w:rsidR="00126BB5">
        <w:rPr>
          <w:sz w:val="28"/>
          <w:szCs w:val="28"/>
          <w:lang w:val="uk-UA"/>
        </w:rPr>
        <w:t xml:space="preserve"> </w:t>
      </w:r>
      <w:r w:rsidRPr="001704C2">
        <w:rPr>
          <w:sz w:val="28"/>
          <w:szCs w:val="28"/>
          <w:lang w:val="uk-UA"/>
        </w:rPr>
        <w:t>3800 особам, проведено 104 групових заходів, в яких взяли участь 815 осіб.</w:t>
      </w:r>
    </w:p>
    <w:p w:rsidR="002D77BE" w:rsidRPr="001704C2" w:rsidRDefault="002D77BE" w:rsidP="00AC7AEE">
      <w:pPr>
        <w:ind w:firstLine="709"/>
        <w:jc w:val="both"/>
        <w:rPr>
          <w:sz w:val="28"/>
          <w:szCs w:val="28"/>
          <w:shd w:val="clear" w:color="auto" w:fill="FFFFFF"/>
          <w:lang w:val="uk-UA"/>
        </w:rPr>
      </w:pPr>
      <w:r w:rsidRPr="001704C2">
        <w:rPr>
          <w:sz w:val="28"/>
          <w:szCs w:val="28"/>
          <w:lang w:val="uk-UA"/>
        </w:rPr>
        <w:t>Відповідно до пункту 3.3.1 Програми «Надання в онлайн-режимі дистанційних консультацій суб’єктам господарської діяльності на електронному сервісі «Допомога підприємцю» у 2018 році продовжувалася робота щодо</w:t>
      </w:r>
      <w:r w:rsidRPr="001704C2">
        <w:rPr>
          <w:sz w:val="28"/>
          <w:szCs w:val="28"/>
          <w:shd w:val="clear" w:color="auto" w:fill="FFFFFF"/>
          <w:lang w:val="uk-UA"/>
        </w:rPr>
        <w:t xml:space="preserve"> надання підприємцям дистанційних консультацій і допомоги в розробці бізнес-планів, організаційних схем і технологій ведення бізнесу, інвестиційних проектів з урахуванням міжнародних стандартів, а також проведення тренінгів по розробці методик підвищення ефективності підприємницької діяльності.</w:t>
      </w:r>
    </w:p>
    <w:p w:rsidR="002D77BE" w:rsidRPr="001704C2" w:rsidRDefault="002D77BE" w:rsidP="00AC7AEE">
      <w:pPr>
        <w:ind w:firstLine="709"/>
        <w:jc w:val="both"/>
        <w:rPr>
          <w:sz w:val="28"/>
          <w:szCs w:val="28"/>
          <w:lang w:val="uk-UA"/>
        </w:rPr>
      </w:pPr>
      <w:r w:rsidRPr="001704C2">
        <w:rPr>
          <w:sz w:val="28"/>
          <w:szCs w:val="28"/>
          <w:lang w:val="uk-UA"/>
        </w:rPr>
        <w:t>На покращення підприємницького середовища в місті, вироблення і впровадження шляхів та механізмів удосконалення процедури видачі документів дозвільного характеру, отримання яких надає суб’єкту господарювання право на здійснення господарської діяльності або певних видів господарської діяльності, спрямована робота Центру надання адміністративних послуг м. Харкова та його територіальних підрозділів (пункт 4.1.2-4.1.6 Програми).</w:t>
      </w:r>
    </w:p>
    <w:p w:rsidR="002D77BE" w:rsidRPr="001704C2" w:rsidRDefault="002D77BE" w:rsidP="00AC7AEE">
      <w:pPr>
        <w:ind w:firstLine="708"/>
        <w:jc w:val="both"/>
        <w:rPr>
          <w:sz w:val="28"/>
          <w:szCs w:val="28"/>
          <w:lang w:val="uk-UA"/>
        </w:rPr>
      </w:pPr>
      <w:r w:rsidRPr="001704C2">
        <w:rPr>
          <w:sz w:val="28"/>
          <w:szCs w:val="28"/>
          <w:lang w:val="uk-UA"/>
        </w:rPr>
        <w:lastRenderedPageBreak/>
        <w:t>За 2018 рік до Центру надання адміністративних послуг міста Харкова та його територіальних підрозділів зафіксовано 81910 звернень суб’єктів підприємницької діяльності з питань отримання документів дозвільного характеру. В 2018 році суб’єктам господарської діяльності було видано</w:t>
      </w:r>
      <w:r w:rsidR="00126BB5">
        <w:rPr>
          <w:sz w:val="28"/>
          <w:szCs w:val="28"/>
          <w:lang w:val="uk-UA"/>
        </w:rPr>
        <w:t xml:space="preserve"> </w:t>
      </w:r>
      <w:r w:rsidRPr="001704C2">
        <w:rPr>
          <w:sz w:val="28"/>
          <w:szCs w:val="28"/>
          <w:lang w:val="uk-UA"/>
        </w:rPr>
        <w:t>16920 документів дозвільного характеру, що становить 90,1% до кількості виданих документів дозвільного характеру за 2017 рік. Кількість зареєстрованих декларацій в 2018 році склала 2105 од., що становить 95,9% до зареєстрованих декларацій у</w:t>
      </w:r>
      <w:r w:rsidR="00126BB5">
        <w:rPr>
          <w:sz w:val="28"/>
          <w:szCs w:val="28"/>
          <w:lang w:val="uk-UA"/>
        </w:rPr>
        <w:t xml:space="preserve"> </w:t>
      </w:r>
      <w:r w:rsidRPr="001704C2">
        <w:rPr>
          <w:sz w:val="28"/>
          <w:szCs w:val="28"/>
          <w:lang w:val="uk-UA"/>
        </w:rPr>
        <w:t>2017 році.</w:t>
      </w:r>
      <w:r w:rsidR="00126BB5">
        <w:rPr>
          <w:sz w:val="28"/>
          <w:szCs w:val="28"/>
          <w:lang w:val="uk-UA"/>
        </w:rPr>
        <w:t xml:space="preserve"> </w:t>
      </w:r>
      <w:r w:rsidRPr="001704C2">
        <w:rPr>
          <w:sz w:val="28"/>
          <w:szCs w:val="28"/>
          <w:lang w:val="uk-UA"/>
        </w:rPr>
        <w:t>Крім того, до Центру зафіксовано 105642 звернення з питань реєстрації бізнесу, з них 84670 звернень від фізичних осіб - підприємців, 16080 звернень від юридичних осіб,</w:t>
      </w:r>
      <w:r w:rsidR="00126BB5">
        <w:rPr>
          <w:sz w:val="28"/>
          <w:szCs w:val="28"/>
          <w:lang w:val="uk-UA"/>
        </w:rPr>
        <w:t xml:space="preserve"> </w:t>
      </w:r>
      <w:r w:rsidRPr="001704C2">
        <w:rPr>
          <w:sz w:val="28"/>
          <w:szCs w:val="28"/>
          <w:lang w:val="uk-UA"/>
        </w:rPr>
        <w:t>4892 звернення щодо отримання витягу з Єдиного державного реєстру юридичних осіб, фізичних осіб – підприємців та громадських формувань, а також 255 звернень стосовно реєстраційних дій громадських об’єднань.</w:t>
      </w:r>
      <w:r w:rsidR="00126BB5">
        <w:rPr>
          <w:sz w:val="28"/>
          <w:szCs w:val="28"/>
          <w:lang w:val="uk-UA"/>
        </w:rPr>
        <w:t xml:space="preserve"> </w:t>
      </w:r>
    </w:p>
    <w:p w:rsidR="002D77BE" w:rsidRPr="001704C2" w:rsidRDefault="002D77BE" w:rsidP="00AC7AEE">
      <w:pPr>
        <w:ind w:firstLine="567"/>
        <w:jc w:val="both"/>
        <w:rPr>
          <w:sz w:val="28"/>
          <w:szCs w:val="28"/>
          <w:lang w:val="uk-UA"/>
        </w:rPr>
      </w:pPr>
      <w:r w:rsidRPr="001704C2">
        <w:rPr>
          <w:sz w:val="28"/>
          <w:szCs w:val="28"/>
          <w:lang w:val="uk-UA"/>
        </w:rPr>
        <w:t>За</w:t>
      </w:r>
      <w:r w:rsidR="00126BB5">
        <w:rPr>
          <w:sz w:val="28"/>
          <w:szCs w:val="28"/>
          <w:lang w:val="uk-UA"/>
        </w:rPr>
        <w:t xml:space="preserve"> </w:t>
      </w:r>
      <w:r w:rsidRPr="001704C2">
        <w:rPr>
          <w:sz w:val="28"/>
          <w:szCs w:val="28"/>
          <w:lang w:val="uk-UA"/>
        </w:rPr>
        <w:t>2018 рік до Регіонального центру послуг було зафіксовано</w:t>
      </w:r>
      <w:r w:rsidR="00126BB5">
        <w:rPr>
          <w:sz w:val="28"/>
          <w:szCs w:val="28"/>
          <w:lang w:val="uk-UA"/>
        </w:rPr>
        <w:t xml:space="preserve"> </w:t>
      </w:r>
      <w:r w:rsidRPr="001704C2">
        <w:rPr>
          <w:sz w:val="28"/>
          <w:szCs w:val="28"/>
          <w:lang w:val="uk-UA"/>
        </w:rPr>
        <w:t>34004</w:t>
      </w:r>
      <w:r w:rsidR="00126BB5">
        <w:rPr>
          <w:sz w:val="28"/>
          <w:szCs w:val="28"/>
          <w:lang w:val="uk-UA"/>
        </w:rPr>
        <w:t xml:space="preserve"> </w:t>
      </w:r>
      <w:r w:rsidRPr="001704C2">
        <w:rPr>
          <w:sz w:val="28"/>
          <w:szCs w:val="28"/>
          <w:lang w:val="uk-UA"/>
        </w:rPr>
        <w:t>звернення в сфері реєстрації бізнесу. Із загальної кількості: 75,5% - це звернення фізичних осіб - підприємців, 19,2% - звернення юридичних осіб,</w:t>
      </w:r>
      <w:r w:rsidR="00126BB5">
        <w:rPr>
          <w:sz w:val="28"/>
          <w:szCs w:val="28"/>
          <w:lang w:val="uk-UA"/>
        </w:rPr>
        <w:t xml:space="preserve"> </w:t>
      </w:r>
      <w:r w:rsidRPr="001704C2">
        <w:rPr>
          <w:sz w:val="28"/>
          <w:szCs w:val="28"/>
          <w:lang w:val="uk-UA"/>
        </w:rPr>
        <w:t>5,3% - звернення щодо видачі витягу з Єдиного державного реєстру юридичних осіб, фізичних осіб-підприємців та громадських формувань.</w:t>
      </w:r>
    </w:p>
    <w:p w:rsidR="002D77BE" w:rsidRPr="001704C2" w:rsidRDefault="002D77BE" w:rsidP="00AC7AEE">
      <w:pPr>
        <w:ind w:left="-284" w:firstLine="851"/>
        <w:jc w:val="both"/>
        <w:rPr>
          <w:sz w:val="28"/>
          <w:szCs w:val="28"/>
          <w:lang w:val="uk-UA"/>
        </w:rPr>
      </w:pPr>
      <w:r w:rsidRPr="001704C2">
        <w:rPr>
          <w:sz w:val="28"/>
          <w:szCs w:val="28"/>
          <w:lang w:val="uk-UA"/>
        </w:rPr>
        <w:t>За напрямками звернень варто виділити:</w:t>
      </w:r>
    </w:p>
    <w:p w:rsidR="002D77BE" w:rsidRPr="001704C2" w:rsidRDefault="002D77BE" w:rsidP="00AC7AEE">
      <w:pPr>
        <w:pStyle w:val="2"/>
        <w:numPr>
          <w:ilvl w:val="0"/>
          <w:numId w:val="1"/>
        </w:numPr>
        <w:spacing w:after="200" w:line="276" w:lineRule="auto"/>
        <w:jc w:val="both"/>
        <w:rPr>
          <w:sz w:val="28"/>
          <w:szCs w:val="28"/>
          <w:lang w:val="uk-UA"/>
        </w:rPr>
      </w:pPr>
      <w:r w:rsidRPr="001704C2">
        <w:rPr>
          <w:sz w:val="28"/>
          <w:szCs w:val="28"/>
          <w:lang w:val="uk-UA"/>
        </w:rPr>
        <w:t>з питань реєстрації припинення підприємницької діяльності за власним рішенням – 7311 звернень;</w:t>
      </w:r>
    </w:p>
    <w:p w:rsidR="002D77BE" w:rsidRPr="001704C2" w:rsidRDefault="002D77BE" w:rsidP="00AC7AEE">
      <w:pPr>
        <w:pStyle w:val="2"/>
        <w:numPr>
          <w:ilvl w:val="0"/>
          <w:numId w:val="1"/>
        </w:numPr>
        <w:spacing w:after="200" w:line="276" w:lineRule="auto"/>
        <w:jc w:val="both"/>
        <w:rPr>
          <w:sz w:val="28"/>
          <w:szCs w:val="28"/>
          <w:lang w:val="uk-UA"/>
        </w:rPr>
      </w:pPr>
      <w:r w:rsidRPr="001704C2">
        <w:rPr>
          <w:sz w:val="28"/>
          <w:szCs w:val="28"/>
          <w:lang w:val="uk-UA"/>
        </w:rPr>
        <w:t>з питань державної реєстрації фізичних осіб підприємцями –</w:t>
      </w:r>
      <w:r w:rsidR="00126BB5">
        <w:rPr>
          <w:sz w:val="28"/>
          <w:szCs w:val="28"/>
          <w:lang w:val="uk-UA"/>
        </w:rPr>
        <w:t xml:space="preserve"> </w:t>
      </w:r>
      <w:r w:rsidRPr="001704C2">
        <w:rPr>
          <w:sz w:val="28"/>
          <w:szCs w:val="28"/>
          <w:lang w:val="uk-UA"/>
        </w:rPr>
        <w:t>11176 звернень;</w:t>
      </w:r>
    </w:p>
    <w:p w:rsidR="002D77BE" w:rsidRPr="001704C2" w:rsidRDefault="002D77BE" w:rsidP="00AC7AEE">
      <w:pPr>
        <w:pStyle w:val="2"/>
        <w:numPr>
          <w:ilvl w:val="0"/>
          <w:numId w:val="1"/>
        </w:numPr>
        <w:spacing w:after="200" w:line="276" w:lineRule="auto"/>
        <w:jc w:val="both"/>
        <w:rPr>
          <w:sz w:val="28"/>
          <w:szCs w:val="28"/>
          <w:lang w:val="uk-UA"/>
        </w:rPr>
      </w:pPr>
      <w:r w:rsidRPr="001704C2">
        <w:rPr>
          <w:sz w:val="28"/>
          <w:szCs w:val="28"/>
          <w:lang w:val="uk-UA"/>
        </w:rPr>
        <w:t>з питань реєстрації змін до відомостей про фізичну особу – підприємця – 6950 звернень;</w:t>
      </w:r>
    </w:p>
    <w:p w:rsidR="002D77BE" w:rsidRPr="001704C2" w:rsidRDefault="002D77BE" w:rsidP="00AC7AEE">
      <w:pPr>
        <w:pStyle w:val="2"/>
        <w:numPr>
          <w:ilvl w:val="0"/>
          <w:numId w:val="1"/>
        </w:numPr>
        <w:spacing w:after="200" w:line="276" w:lineRule="auto"/>
        <w:jc w:val="both"/>
        <w:rPr>
          <w:sz w:val="28"/>
          <w:szCs w:val="28"/>
          <w:lang w:val="uk-UA"/>
        </w:rPr>
      </w:pPr>
      <w:r w:rsidRPr="001704C2">
        <w:rPr>
          <w:sz w:val="28"/>
          <w:szCs w:val="28"/>
          <w:lang w:val="uk-UA"/>
        </w:rPr>
        <w:t>з питань державної реєстрації змін до відомостей про юридичну особу – 3914 звернень;</w:t>
      </w:r>
    </w:p>
    <w:p w:rsidR="002D77BE" w:rsidRPr="001704C2" w:rsidRDefault="002D77BE" w:rsidP="00AC7AEE">
      <w:pPr>
        <w:pStyle w:val="2"/>
        <w:numPr>
          <w:ilvl w:val="0"/>
          <w:numId w:val="1"/>
        </w:numPr>
        <w:spacing w:line="276" w:lineRule="auto"/>
        <w:jc w:val="both"/>
        <w:rPr>
          <w:sz w:val="28"/>
          <w:szCs w:val="28"/>
          <w:lang w:val="uk-UA"/>
        </w:rPr>
      </w:pPr>
      <w:r w:rsidRPr="001704C2">
        <w:rPr>
          <w:sz w:val="28"/>
          <w:szCs w:val="28"/>
          <w:lang w:val="uk-UA"/>
        </w:rPr>
        <w:t>з питань державної реєстрації юридичної особи (крім громадських формувань) – 1142 звернення.</w:t>
      </w:r>
    </w:p>
    <w:p w:rsidR="002D77BE" w:rsidRPr="001704C2" w:rsidRDefault="002D77BE" w:rsidP="00AC7AEE">
      <w:pPr>
        <w:shd w:val="clear" w:color="auto" w:fill="FFFFFF"/>
        <w:ind w:firstLine="567"/>
        <w:jc w:val="both"/>
        <w:rPr>
          <w:sz w:val="28"/>
          <w:szCs w:val="28"/>
          <w:lang w:val="uk-UA"/>
        </w:rPr>
      </w:pPr>
      <w:r w:rsidRPr="001704C2">
        <w:rPr>
          <w:sz w:val="28"/>
          <w:szCs w:val="28"/>
          <w:lang w:val="uk-UA"/>
        </w:rPr>
        <w:t>Також, підприємці в Регіональному центрі послуг активно користуються послугами Головного управління фіскальної служби України в Харківській області. З початку року до органів фіскальної служби</w:t>
      </w:r>
      <w:r w:rsidR="00126BB5">
        <w:rPr>
          <w:sz w:val="28"/>
          <w:szCs w:val="28"/>
          <w:lang w:val="uk-UA"/>
        </w:rPr>
        <w:t xml:space="preserve"> </w:t>
      </w:r>
      <w:r w:rsidRPr="001704C2">
        <w:rPr>
          <w:sz w:val="28"/>
          <w:szCs w:val="28"/>
          <w:lang w:val="uk-UA"/>
        </w:rPr>
        <w:t>в Регіональному центрі послуг</w:t>
      </w:r>
      <w:r w:rsidR="00126BB5">
        <w:rPr>
          <w:sz w:val="28"/>
          <w:szCs w:val="28"/>
          <w:lang w:val="uk-UA"/>
        </w:rPr>
        <w:t xml:space="preserve"> </w:t>
      </w:r>
      <w:r w:rsidRPr="001704C2">
        <w:rPr>
          <w:sz w:val="28"/>
          <w:szCs w:val="28"/>
          <w:lang w:val="uk-UA"/>
        </w:rPr>
        <w:t xml:space="preserve">було зафіксовано 50643 звернення стосовно податкових питань та з питань подання податкової звітності. </w:t>
      </w:r>
    </w:p>
    <w:p w:rsidR="002D77BE" w:rsidRPr="001704C2" w:rsidRDefault="002D77BE" w:rsidP="00AC7AEE">
      <w:pPr>
        <w:pStyle w:val="a8"/>
        <w:tabs>
          <w:tab w:val="left" w:pos="567"/>
        </w:tabs>
        <w:spacing w:before="0" w:beforeAutospacing="0" w:after="0" w:afterAutospacing="0" w:line="240" w:lineRule="atLeast"/>
        <w:ind w:hanging="142"/>
        <w:jc w:val="both"/>
        <w:rPr>
          <w:sz w:val="28"/>
          <w:szCs w:val="28"/>
          <w:lang w:val="uk-UA"/>
        </w:rPr>
      </w:pPr>
      <w:r w:rsidRPr="001704C2">
        <w:rPr>
          <w:color w:val="4F81BD"/>
          <w:sz w:val="28"/>
          <w:szCs w:val="28"/>
          <w:lang w:val="uk-UA"/>
        </w:rPr>
        <w:tab/>
      </w:r>
      <w:r w:rsidRPr="001704C2">
        <w:rPr>
          <w:color w:val="4F81BD"/>
          <w:sz w:val="28"/>
          <w:szCs w:val="28"/>
          <w:lang w:val="uk-UA"/>
        </w:rPr>
        <w:tab/>
      </w:r>
      <w:r w:rsidRPr="001704C2">
        <w:rPr>
          <w:sz w:val="28"/>
          <w:szCs w:val="28"/>
          <w:lang w:val="uk-UA"/>
        </w:rPr>
        <w:t>Результатами реалізації заходів Програми є: прискорення розвитку малого та середнього підприємництва, використання його потенційних можливостей, збільшення кількості малих та середніх підприємств, створення для суб'єктів малого та середнього підприємництва міста сприятливих умов для вільного доступу до інформаційних ресурсів, збільшення обсягів податкових надходжень до бюджету міста.</w:t>
      </w:r>
    </w:p>
    <w:p w:rsidR="002D77BE" w:rsidRPr="001704C2" w:rsidRDefault="002D77BE" w:rsidP="001704C2">
      <w:pPr>
        <w:jc w:val="both"/>
        <w:rPr>
          <w:b/>
          <w:sz w:val="28"/>
          <w:szCs w:val="28"/>
          <w:lang w:val="uk-UA"/>
        </w:rPr>
      </w:pPr>
      <w:r w:rsidRPr="001704C2">
        <w:rPr>
          <w:b/>
          <w:sz w:val="28"/>
          <w:szCs w:val="28"/>
          <w:lang w:val="uk-UA"/>
        </w:rPr>
        <w:t>Розділ II «Промисловість»</w:t>
      </w:r>
    </w:p>
    <w:p w:rsidR="002D77BE" w:rsidRPr="001704C2" w:rsidRDefault="002D77BE" w:rsidP="001704C2">
      <w:pPr>
        <w:ind w:firstLine="709"/>
        <w:jc w:val="both"/>
        <w:rPr>
          <w:color w:val="000000"/>
          <w:sz w:val="28"/>
          <w:szCs w:val="28"/>
          <w:shd w:val="clear" w:color="auto" w:fill="FFFFFF"/>
          <w:lang w:val="uk-UA" w:eastAsia="en-US"/>
        </w:rPr>
      </w:pPr>
      <w:r w:rsidRPr="001704C2">
        <w:rPr>
          <w:sz w:val="28"/>
          <w:szCs w:val="28"/>
          <w:lang w:val="uk-UA"/>
        </w:rPr>
        <w:t xml:space="preserve">Харківщина - один з найбільш індустріально розвинених регіонів України. Промисловий потенціал міста Харкова складається з підприємств </w:t>
      </w:r>
      <w:r w:rsidRPr="001704C2">
        <w:rPr>
          <w:sz w:val="28"/>
          <w:szCs w:val="28"/>
          <w:lang w:val="uk-UA"/>
        </w:rPr>
        <w:lastRenderedPageBreak/>
        <w:t>практично всіх галузей. Провідна роль належить машинобудівній</w:t>
      </w:r>
      <w:r w:rsidRPr="001704C2">
        <w:rPr>
          <w:color w:val="000000"/>
          <w:sz w:val="28"/>
          <w:szCs w:val="28"/>
          <w:shd w:val="clear" w:color="auto" w:fill="FFFFFF"/>
          <w:lang w:val="uk-UA"/>
        </w:rPr>
        <w:t xml:space="preserve">, електроенергетичній, </w:t>
      </w:r>
      <w:r w:rsidRPr="001704C2">
        <w:rPr>
          <w:sz w:val="28"/>
          <w:szCs w:val="28"/>
          <w:lang w:val="uk-UA"/>
        </w:rPr>
        <w:t>паливній, хімічній, харчовій галузям промисловості. Продукція харківських підприємств відома в Україні і за її межами. Це - турбіни і трактори, генератори для атомних електростанцій, літаки, танки, металообробні верстати та інше</w:t>
      </w:r>
      <w:r w:rsidRPr="001704C2">
        <w:rPr>
          <w:color w:val="000000"/>
          <w:sz w:val="28"/>
          <w:szCs w:val="28"/>
          <w:shd w:val="clear" w:color="auto" w:fill="FFFFFF"/>
          <w:lang w:val="uk-UA"/>
        </w:rPr>
        <w:t>.</w:t>
      </w:r>
    </w:p>
    <w:p w:rsidR="002D77BE" w:rsidRPr="001704C2" w:rsidRDefault="002D77BE" w:rsidP="001704C2">
      <w:pPr>
        <w:ind w:firstLine="708"/>
        <w:jc w:val="both"/>
        <w:rPr>
          <w:sz w:val="28"/>
          <w:szCs w:val="28"/>
          <w:lang w:val="uk-UA"/>
        </w:rPr>
      </w:pPr>
      <w:r w:rsidRPr="001704C2">
        <w:rPr>
          <w:sz w:val="28"/>
          <w:szCs w:val="28"/>
          <w:lang w:val="uk-UA"/>
        </w:rPr>
        <w:t>У січні-листопаді 2018 року (дані за 2018 рік будуть оприлюднені органами статистики у лютому 2019 року) підприємствами міста реалізовано промислової продукції (товарів, послуг) на 74,0 млрд. грн. (без ПДВ і акцизу), що складає 43,7% в загальному обсязі реалізованої промислової продукції (товарів, послуг) по області (169,4 млрд. грн.) і на 13,6% більше в порівнянні з аналогічним періодом 2017 року. Серед районів міста найбільша частка за обсягами реалізованої промислової продукції міста належить Слобідському району – 23,2% та Індустріальному району – 14,9%.</w:t>
      </w:r>
      <w:r w:rsidRPr="001704C2">
        <w:rPr>
          <w:sz w:val="28"/>
          <w:szCs w:val="28"/>
          <w:lang w:val="uk-UA"/>
        </w:rPr>
        <w:br/>
        <w:t>(додаток 1).</w:t>
      </w:r>
    </w:p>
    <w:p w:rsidR="002D77BE" w:rsidRPr="001704C2" w:rsidRDefault="002D77BE" w:rsidP="001704C2">
      <w:pPr>
        <w:ind w:firstLine="708"/>
        <w:jc w:val="both"/>
        <w:rPr>
          <w:bCs/>
          <w:sz w:val="28"/>
          <w:szCs w:val="28"/>
          <w:lang w:val="uk-UA"/>
        </w:rPr>
      </w:pPr>
      <w:r w:rsidRPr="001704C2">
        <w:rPr>
          <w:bCs/>
          <w:sz w:val="28"/>
          <w:szCs w:val="28"/>
          <w:lang w:val="uk-UA"/>
        </w:rPr>
        <w:t>По місту Харкову у січні-листопаді 2018 року відбулося збільшення</w:t>
      </w:r>
      <w:r w:rsidR="00126BB5">
        <w:rPr>
          <w:bCs/>
          <w:sz w:val="28"/>
          <w:szCs w:val="28"/>
          <w:lang w:val="uk-UA"/>
        </w:rPr>
        <w:t xml:space="preserve"> </w:t>
      </w:r>
      <w:r w:rsidRPr="001704C2">
        <w:rPr>
          <w:bCs/>
          <w:sz w:val="28"/>
          <w:szCs w:val="28"/>
          <w:lang w:val="uk-UA"/>
        </w:rPr>
        <w:t>обсягів виробництва промислової продукції у порівнянні з аналогічним періодом 2017 року у машинобудівній галузі по випуску:</w:t>
      </w:r>
    </w:p>
    <w:p w:rsidR="002D77BE" w:rsidRPr="001704C2" w:rsidRDefault="002D77BE" w:rsidP="001704C2">
      <w:pPr>
        <w:pStyle w:val="a7"/>
        <w:numPr>
          <w:ilvl w:val="0"/>
          <w:numId w:val="2"/>
        </w:numPr>
        <w:ind w:left="0" w:firstLine="851"/>
        <w:jc w:val="both"/>
        <w:rPr>
          <w:bCs/>
          <w:sz w:val="28"/>
          <w:szCs w:val="28"/>
          <w:lang w:val="uk-UA"/>
        </w:rPr>
      </w:pPr>
      <w:r w:rsidRPr="001704C2">
        <w:rPr>
          <w:bCs/>
          <w:sz w:val="28"/>
          <w:szCs w:val="28"/>
          <w:lang w:val="uk-UA"/>
        </w:rPr>
        <w:t>приладів електричних сигналізаційних для захисту від крадіжки або пожежі та апаратури подібної для використання в будівлях на 38,1%;</w:t>
      </w:r>
    </w:p>
    <w:p w:rsidR="002D77BE" w:rsidRPr="001704C2" w:rsidRDefault="002D77BE" w:rsidP="001704C2">
      <w:pPr>
        <w:pStyle w:val="a7"/>
        <w:numPr>
          <w:ilvl w:val="0"/>
          <w:numId w:val="2"/>
        </w:numPr>
        <w:ind w:left="0" w:firstLine="851"/>
        <w:jc w:val="both"/>
        <w:rPr>
          <w:bCs/>
          <w:sz w:val="28"/>
          <w:szCs w:val="28"/>
          <w:lang w:val="uk-UA"/>
        </w:rPr>
      </w:pPr>
      <w:r w:rsidRPr="001704C2">
        <w:rPr>
          <w:bCs/>
          <w:sz w:val="28"/>
          <w:szCs w:val="28"/>
          <w:lang w:val="uk-UA"/>
        </w:rPr>
        <w:t>інструментів й апаратури для автоматичного регулювання та керування на 52,2%;</w:t>
      </w:r>
    </w:p>
    <w:p w:rsidR="002D77BE" w:rsidRPr="001704C2" w:rsidRDefault="002D77BE" w:rsidP="001704C2">
      <w:pPr>
        <w:pStyle w:val="a7"/>
        <w:numPr>
          <w:ilvl w:val="0"/>
          <w:numId w:val="2"/>
        </w:numPr>
        <w:ind w:left="0" w:firstLine="851"/>
        <w:jc w:val="both"/>
        <w:rPr>
          <w:bCs/>
          <w:sz w:val="28"/>
          <w:szCs w:val="28"/>
          <w:lang w:val="uk-UA"/>
        </w:rPr>
      </w:pPr>
      <w:r w:rsidRPr="001704C2">
        <w:rPr>
          <w:bCs/>
          <w:sz w:val="28"/>
          <w:szCs w:val="28"/>
          <w:lang w:val="uk-UA"/>
        </w:rPr>
        <w:t>основ апаратури електричної для контролю та розподілення електроенергії, на напругу не більше 1кВ на 14,9%;</w:t>
      </w:r>
    </w:p>
    <w:p w:rsidR="002D77BE" w:rsidRPr="001704C2" w:rsidRDefault="002D77BE" w:rsidP="001704C2">
      <w:pPr>
        <w:pStyle w:val="a7"/>
        <w:numPr>
          <w:ilvl w:val="0"/>
          <w:numId w:val="2"/>
        </w:numPr>
        <w:ind w:left="0" w:firstLine="851"/>
        <w:jc w:val="both"/>
        <w:rPr>
          <w:bCs/>
          <w:sz w:val="28"/>
          <w:szCs w:val="28"/>
          <w:lang w:val="uk-UA"/>
        </w:rPr>
      </w:pPr>
      <w:r w:rsidRPr="001704C2">
        <w:rPr>
          <w:bCs/>
          <w:sz w:val="28"/>
          <w:szCs w:val="28"/>
          <w:lang w:val="uk-UA"/>
        </w:rPr>
        <w:t>щитів, шаф і комбінацій подібних апаратури електричної для контролю або розподілу струму електричного на напругу більше 1кВ, але не більше 72,5 кВ на77,7%;</w:t>
      </w:r>
    </w:p>
    <w:p w:rsidR="002D77BE" w:rsidRPr="001704C2" w:rsidRDefault="002D77BE" w:rsidP="001704C2">
      <w:pPr>
        <w:pStyle w:val="a7"/>
        <w:numPr>
          <w:ilvl w:val="0"/>
          <w:numId w:val="2"/>
        </w:numPr>
        <w:ind w:left="0" w:firstLine="851"/>
        <w:jc w:val="both"/>
        <w:rPr>
          <w:bCs/>
          <w:sz w:val="28"/>
          <w:szCs w:val="28"/>
          <w:lang w:val="uk-UA"/>
        </w:rPr>
      </w:pPr>
      <w:r w:rsidRPr="001704C2">
        <w:rPr>
          <w:bCs/>
          <w:sz w:val="28"/>
          <w:szCs w:val="28"/>
          <w:lang w:val="uk-UA"/>
        </w:rPr>
        <w:t>табло, панелі, консолі, підставки, шафи та інші основи для апаратури для контролю та розподілення електроенергії (крім апаратури, обладнаної відповідним устаткуванням) в 2,4 рази;</w:t>
      </w:r>
    </w:p>
    <w:p w:rsidR="002D77BE" w:rsidRPr="001704C2" w:rsidRDefault="002D77BE" w:rsidP="001704C2">
      <w:pPr>
        <w:pStyle w:val="a7"/>
        <w:numPr>
          <w:ilvl w:val="0"/>
          <w:numId w:val="2"/>
        </w:numPr>
        <w:ind w:left="0" w:firstLine="851"/>
        <w:jc w:val="both"/>
        <w:rPr>
          <w:bCs/>
          <w:sz w:val="28"/>
          <w:szCs w:val="28"/>
          <w:lang w:val="uk-UA"/>
        </w:rPr>
      </w:pPr>
      <w:r w:rsidRPr="001704C2">
        <w:rPr>
          <w:bCs/>
          <w:sz w:val="28"/>
          <w:szCs w:val="28"/>
          <w:lang w:val="uk-UA"/>
        </w:rPr>
        <w:t>провідників електричних на напругу не більше 1кВ, не оснащених з’єднувальними елементами на 33,8 %.</w:t>
      </w:r>
    </w:p>
    <w:p w:rsidR="002D77BE" w:rsidRPr="001704C2" w:rsidRDefault="002D77BE" w:rsidP="001704C2">
      <w:pPr>
        <w:ind w:firstLine="708"/>
        <w:jc w:val="both"/>
        <w:rPr>
          <w:bCs/>
          <w:sz w:val="28"/>
          <w:szCs w:val="28"/>
          <w:lang w:val="uk-UA"/>
        </w:rPr>
      </w:pPr>
      <w:r w:rsidRPr="001704C2">
        <w:rPr>
          <w:bCs/>
          <w:sz w:val="28"/>
          <w:szCs w:val="28"/>
          <w:lang w:val="uk-UA"/>
        </w:rPr>
        <w:t>Одночасно зменшено виробництво:</w:t>
      </w:r>
    </w:p>
    <w:p w:rsidR="002D77BE" w:rsidRPr="001704C2" w:rsidRDefault="002D77BE" w:rsidP="001704C2">
      <w:pPr>
        <w:pStyle w:val="a7"/>
        <w:numPr>
          <w:ilvl w:val="0"/>
          <w:numId w:val="2"/>
        </w:numPr>
        <w:ind w:left="0" w:firstLine="851"/>
        <w:jc w:val="both"/>
        <w:rPr>
          <w:bCs/>
          <w:sz w:val="28"/>
          <w:szCs w:val="28"/>
          <w:lang w:val="uk-UA"/>
        </w:rPr>
      </w:pPr>
      <w:r w:rsidRPr="001704C2">
        <w:rPr>
          <w:bCs/>
          <w:sz w:val="28"/>
          <w:szCs w:val="28"/>
          <w:lang w:val="uk-UA"/>
        </w:rPr>
        <w:t>пристроїв для приймання, перетворення та передачі або відновлення голосу, зображень та інформації іншої (уключаючи пристрої для комутації та маршрутизації) на 9,0%;</w:t>
      </w:r>
    </w:p>
    <w:p w:rsidR="002D77BE" w:rsidRPr="001704C2" w:rsidRDefault="002D77BE" w:rsidP="001704C2">
      <w:pPr>
        <w:pStyle w:val="a7"/>
        <w:numPr>
          <w:ilvl w:val="0"/>
          <w:numId w:val="2"/>
        </w:numPr>
        <w:ind w:left="0" w:firstLine="851"/>
        <w:jc w:val="both"/>
        <w:rPr>
          <w:bCs/>
          <w:sz w:val="28"/>
          <w:szCs w:val="28"/>
          <w:lang w:val="uk-UA"/>
        </w:rPr>
      </w:pPr>
      <w:r w:rsidRPr="001704C2">
        <w:rPr>
          <w:bCs/>
          <w:sz w:val="28"/>
          <w:szCs w:val="28"/>
          <w:lang w:val="uk-UA"/>
        </w:rPr>
        <w:t>інструментів й апаратури для вимірювання або контролю електричних величин на 6,6%;</w:t>
      </w:r>
    </w:p>
    <w:p w:rsidR="002D77BE" w:rsidRPr="001704C2" w:rsidRDefault="002D77BE" w:rsidP="001704C2">
      <w:pPr>
        <w:pStyle w:val="a7"/>
        <w:numPr>
          <w:ilvl w:val="0"/>
          <w:numId w:val="2"/>
        </w:numPr>
        <w:ind w:left="0" w:firstLine="851"/>
        <w:jc w:val="both"/>
        <w:rPr>
          <w:bCs/>
          <w:sz w:val="28"/>
          <w:szCs w:val="28"/>
          <w:lang w:val="uk-UA"/>
        </w:rPr>
      </w:pPr>
      <w:r w:rsidRPr="001704C2">
        <w:rPr>
          <w:bCs/>
          <w:sz w:val="28"/>
          <w:szCs w:val="28"/>
          <w:lang w:val="uk-UA"/>
        </w:rPr>
        <w:t>трансформаторів інших, потужністю не більше 1кВ А на 8,4%;</w:t>
      </w:r>
    </w:p>
    <w:p w:rsidR="002D77BE" w:rsidRPr="001704C2" w:rsidRDefault="002D77BE" w:rsidP="001704C2">
      <w:pPr>
        <w:pStyle w:val="a7"/>
        <w:numPr>
          <w:ilvl w:val="0"/>
          <w:numId w:val="2"/>
        </w:numPr>
        <w:ind w:left="0" w:firstLine="851"/>
        <w:jc w:val="both"/>
        <w:rPr>
          <w:bCs/>
          <w:sz w:val="28"/>
          <w:szCs w:val="28"/>
          <w:lang w:val="uk-UA"/>
        </w:rPr>
      </w:pPr>
      <w:r w:rsidRPr="001704C2">
        <w:rPr>
          <w:bCs/>
          <w:sz w:val="28"/>
          <w:szCs w:val="28"/>
          <w:lang w:val="uk-UA"/>
        </w:rPr>
        <w:t>апаратури високовольтної та приладів комутаційних для кіл електричних на напругу не більше 1кВ на 23,8%;</w:t>
      </w:r>
    </w:p>
    <w:p w:rsidR="002D77BE" w:rsidRPr="001704C2" w:rsidRDefault="002D77BE" w:rsidP="001704C2">
      <w:pPr>
        <w:pStyle w:val="a7"/>
        <w:numPr>
          <w:ilvl w:val="0"/>
          <w:numId w:val="2"/>
        </w:numPr>
        <w:ind w:left="0" w:firstLine="851"/>
        <w:jc w:val="both"/>
        <w:rPr>
          <w:bCs/>
          <w:sz w:val="28"/>
          <w:szCs w:val="28"/>
          <w:lang w:val="uk-UA"/>
        </w:rPr>
      </w:pPr>
      <w:r w:rsidRPr="001704C2">
        <w:rPr>
          <w:bCs/>
          <w:sz w:val="28"/>
          <w:szCs w:val="28"/>
          <w:lang w:val="uk-UA"/>
        </w:rPr>
        <w:t>реле та контакторів на напругу більше 60 В, але не більше 1кВ на 63,2%;</w:t>
      </w:r>
    </w:p>
    <w:p w:rsidR="002D77BE" w:rsidRPr="001704C2" w:rsidRDefault="002D77BE" w:rsidP="001704C2">
      <w:pPr>
        <w:pStyle w:val="a7"/>
        <w:numPr>
          <w:ilvl w:val="0"/>
          <w:numId w:val="2"/>
        </w:numPr>
        <w:ind w:left="0" w:firstLine="851"/>
        <w:jc w:val="both"/>
        <w:rPr>
          <w:bCs/>
          <w:sz w:val="28"/>
          <w:szCs w:val="28"/>
          <w:lang w:val="uk-UA"/>
        </w:rPr>
      </w:pPr>
      <w:r w:rsidRPr="001704C2">
        <w:rPr>
          <w:bCs/>
          <w:sz w:val="28"/>
          <w:szCs w:val="28"/>
          <w:lang w:val="uk-UA"/>
        </w:rPr>
        <w:t>вилок та розеток штепсельних на напругу не більше 1кВ (крім для кабелів коаксіальних та схем друкованих) на 30,9%;</w:t>
      </w:r>
    </w:p>
    <w:p w:rsidR="002D77BE" w:rsidRPr="001704C2" w:rsidRDefault="002D77BE" w:rsidP="001704C2">
      <w:pPr>
        <w:pStyle w:val="a7"/>
        <w:numPr>
          <w:ilvl w:val="0"/>
          <w:numId w:val="2"/>
        </w:numPr>
        <w:ind w:left="0" w:firstLine="1068"/>
        <w:jc w:val="both"/>
        <w:rPr>
          <w:bCs/>
          <w:sz w:val="28"/>
          <w:szCs w:val="28"/>
          <w:lang w:val="uk-UA"/>
        </w:rPr>
      </w:pPr>
      <w:r w:rsidRPr="001704C2">
        <w:rPr>
          <w:bCs/>
          <w:sz w:val="28"/>
          <w:szCs w:val="28"/>
          <w:lang w:val="uk-UA"/>
        </w:rPr>
        <w:lastRenderedPageBreak/>
        <w:t>тракторів з потужністю двигуна більше 59 кВт (крім тракторів, керованих водієм, який іде поруч, тракторів-тягачів колісних</w:t>
      </w:r>
      <w:r w:rsidR="00126BB5">
        <w:rPr>
          <w:bCs/>
          <w:sz w:val="28"/>
          <w:szCs w:val="28"/>
          <w:lang w:val="uk-UA"/>
        </w:rPr>
        <w:t xml:space="preserve"> </w:t>
      </w:r>
      <w:r w:rsidRPr="001704C2">
        <w:rPr>
          <w:bCs/>
          <w:sz w:val="28"/>
          <w:szCs w:val="28"/>
          <w:lang w:val="uk-UA"/>
        </w:rPr>
        <w:t>для напівпричепів, тракторів гусеничних) на 40,2%.</w:t>
      </w:r>
    </w:p>
    <w:p w:rsidR="002D77BE" w:rsidRPr="001704C2" w:rsidRDefault="002D77BE" w:rsidP="001704C2">
      <w:pPr>
        <w:pStyle w:val="a7"/>
        <w:ind w:left="0" w:firstLine="709"/>
        <w:jc w:val="both"/>
        <w:rPr>
          <w:bCs/>
          <w:sz w:val="28"/>
          <w:szCs w:val="28"/>
          <w:lang w:val="uk-UA"/>
        </w:rPr>
      </w:pPr>
      <w:r w:rsidRPr="001704C2">
        <w:rPr>
          <w:bCs/>
          <w:sz w:val="28"/>
          <w:szCs w:val="28"/>
          <w:lang w:val="uk-UA"/>
        </w:rPr>
        <w:t>У металургійному виробництві, виробництві готових металевих виробів, крім машин і устаткування збільшено випуск:</w:t>
      </w:r>
    </w:p>
    <w:p w:rsidR="002D77BE" w:rsidRPr="001704C2" w:rsidRDefault="002D77BE" w:rsidP="00B1009C">
      <w:pPr>
        <w:pStyle w:val="a7"/>
        <w:numPr>
          <w:ilvl w:val="0"/>
          <w:numId w:val="13"/>
        </w:numPr>
        <w:ind w:left="0" w:firstLine="1069"/>
        <w:jc w:val="both"/>
        <w:rPr>
          <w:bCs/>
          <w:sz w:val="28"/>
          <w:szCs w:val="28"/>
          <w:lang w:val="uk-UA"/>
        </w:rPr>
      </w:pPr>
      <w:r w:rsidRPr="001704C2">
        <w:rPr>
          <w:bCs/>
          <w:sz w:val="28"/>
          <w:szCs w:val="28"/>
          <w:lang w:val="uk-UA"/>
        </w:rPr>
        <w:t>сталі без напівфабрикатів, отриманих безперервним литтям на 24,6 %;</w:t>
      </w:r>
    </w:p>
    <w:p w:rsidR="002D77BE" w:rsidRPr="001704C2" w:rsidRDefault="002D77BE" w:rsidP="00B1009C">
      <w:pPr>
        <w:pStyle w:val="a7"/>
        <w:numPr>
          <w:ilvl w:val="0"/>
          <w:numId w:val="13"/>
        </w:numPr>
        <w:ind w:left="0" w:firstLine="1069"/>
        <w:jc w:val="both"/>
        <w:rPr>
          <w:bCs/>
          <w:sz w:val="28"/>
          <w:szCs w:val="28"/>
          <w:lang w:val="uk-UA"/>
        </w:rPr>
      </w:pPr>
      <w:r w:rsidRPr="001704C2">
        <w:rPr>
          <w:bCs/>
          <w:sz w:val="28"/>
          <w:szCs w:val="28"/>
          <w:lang w:val="uk-UA"/>
        </w:rPr>
        <w:t>зливків, форм первинних та напівфабрикатів, інших, зі сталі нелегованої на 27,1%;</w:t>
      </w:r>
    </w:p>
    <w:p w:rsidR="002D77BE" w:rsidRPr="001704C2" w:rsidRDefault="002D77BE" w:rsidP="00B1009C">
      <w:pPr>
        <w:pStyle w:val="a7"/>
        <w:numPr>
          <w:ilvl w:val="0"/>
          <w:numId w:val="13"/>
        </w:numPr>
        <w:ind w:left="0" w:firstLine="1069"/>
        <w:jc w:val="both"/>
        <w:rPr>
          <w:bCs/>
          <w:sz w:val="28"/>
          <w:szCs w:val="28"/>
          <w:lang w:val="uk-UA"/>
        </w:rPr>
      </w:pPr>
      <w:r w:rsidRPr="001704C2">
        <w:rPr>
          <w:bCs/>
          <w:sz w:val="28"/>
          <w:szCs w:val="28"/>
          <w:lang w:val="uk-UA"/>
        </w:rPr>
        <w:t>профілів холоднодеформованих, отриманих з прокату плоского, зі сталі нелегованої, з цинковим покриттям на 15,6%;</w:t>
      </w:r>
    </w:p>
    <w:p w:rsidR="002D77BE" w:rsidRPr="001704C2" w:rsidRDefault="002D77BE" w:rsidP="00B1009C">
      <w:pPr>
        <w:pStyle w:val="a7"/>
        <w:numPr>
          <w:ilvl w:val="0"/>
          <w:numId w:val="13"/>
        </w:numPr>
        <w:ind w:left="0" w:firstLine="1069"/>
        <w:jc w:val="both"/>
        <w:rPr>
          <w:bCs/>
          <w:sz w:val="28"/>
          <w:szCs w:val="28"/>
          <w:lang w:val="uk-UA"/>
        </w:rPr>
      </w:pPr>
      <w:r w:rsidRPr="001704C2">
        <w:rPr>
          <w:bCs/>
          <w:sz w:val="28"/>
          <w:szCs w:val="28"/>
          <w:lang w:val="uk-UA"/>
        </w:rPr>
        <w:t>конструкцій збірних будівельних з чавуну чи сталі на 52,6%;</w:t>
      </w:r>
    </w:p>
    <w:p w:rsidR="002D77BE" w:rsidRPr="001704C2" w:rsidRDefault="002D77BE" w:rsidP="00B1009C">
      <w:pPr>
        <w:pStyle w:val="a7"/>
        <w:numPr>
          <w:ilvl w:val="0"/>
          <w:numId w:val="13"/>
        </w:numPr>
        <w:ind w:left="0" w:firstLine="1069"/>
        <w:jc w:val="both"/>
        <w:rPr>
          <w:bCs/>
          <w:sz w:val="28"/>
          <w:szCs w:val="28"/>
          <w:lang w:val="uk-UA"/>
        </w:rPr>
      </w:pPr>
      <w:r w:rsidRPr="001704C2">
        <w:rPr>
          <w:bCs/>
          <w:sz w:val="28"/>
          <w:szCs w:val="28"/>
          <w:lang w:val="uk-UA"/>
        </w:rPr>
        <w:t>устаткувань для металевих риштовань, опалубок, підпірок або кріплень для шахт, у т.ч. шахтних каркас і надземних конструкцій; висувних балок облицювального кріплення, трубчастих будівельних риштовань та устаткування подібного, з металів чорних</w:t>
      </w:r>
      <w:r w:rsidR="00126BB5">
        <w:rPr>
          <w:bCs/>
          <w:sz w:val="28"/>
          <w:szCs w:val="28"/>
          <w:lang w:val="uk-UA"/>
        </w:rPr>
        <w:t xml:space="preserve"> </w:t>
      </w:r>
      <w:r w:rsidRPr="001704C2">
        <w:rPr>
          <w:bCs/>
          <w:sz w:val="28"/>
          <w:szCs w:val="28"/>
          <w:lang w:val="uk-UA"/>
        </w:rPr>
        <w:t xml:space="preserve">на 11,2 % </w:t>
      </w:r>
    </w:p>
    <w:p w:rsidR="002D77BE" w:rsidRPr="001704C2" w:rsidRDefault="002D77BE" w:rsidP="00B1009C">
      <w:pPr>
        <w:pStyle w:val="a7"/>
        <w:numPr>
          <w:ilvl w:val="0"/>
          <w:numId w:val="14"/>
        </w:numPr>
        <w:ind w:left="0" w:firstLine="1069"/>
        <w:jc w:val="both"/>
        <w:rPr>
          <w:bCs/>
          <w:sz w:val="28"/>
          <w:szCs w:val="28"/>
          <w:lang w:val="uk-UA"/>
        </w:rPr>
      </w:pPr>
      <w:r w:rsidRPr="001704C2">
        <w:rPr>
          <w:bCs/>
          <w:sz w:val="28"/>
          <w:szCs w:val="28"/>
          <w:lang w:val="uk-UA"/>
        </w:rPr>
        <w:t>водозливів, шлюз, шлюзних воріт, дебаркадерів, доків стаціонарних, конструкцій для морських та водних споруд інших, з металів чорних; конструкцій інших та їх частин, з металів чорних на 26,9 %.</w:t>
      </w:r>
    </w:p>
    <w:p w:rsidR="002D77BE" w:rsidRPr="001704C2" w:rsidRDefault="002D77BE" w:rsidP="001704C2">
      <w:pPr>
        <w:pStyle w:val="a7"/>
        <w:ind w:left="0" w:firstLine="1069"/>
        <w:jc w:val="both"/>
        <w:rPr>
          <w:bCs/>
          <w:sz w:val="28"/>
          <w:szCs w:val="28"/>
          <w:lang w:val="uk-UA"/>
        </w:rPr>
      </w:pPr>
      <w:r w:rsidRPr="001704C2">
        <w:rPr>
          <w:bCs/>
          <w:sz w:val="28"/>
          <w:szCs w:val="28"/>
          <w:lang w:val="uk-UA"/>
        </w:rPr>
        <w:t>Одночасно зменшено виробництво:</w:t>
      </w:r>
    </w:p>
    <w:p w:rsidR="002D77BE" w:rsidRPr="001704C2" w:rsidRDefault="002D77BE" w:rsidP="00B1009C">
      <w:pPr>
        <w:pStyle w:val="a7"/>
        <w:numPr>
          <w:ilvl w:val="0"/>
          <w:numId w:val="14"/>
        </w:numPr>
        <w:ind w:left="0" w:firstLine="1069"/>
        <w:jc w:val="both"/>
        <w:rPr>
          <w:bCs/>
          <w:sz w:val="28"/>
          <w:szCs w:val="28"/>
          <w:lang w:val="uk-UA"/>
        </w:rPr>
      </w:pPr>
      <w:r w:rsidRPr="001704C2">
        <w:rPr>
          <w:bCs/>
          <w:sz w:val="28"/>
          <w:szCs w:val="28"/>
          <w:lang w:val="uk-UA"/>
        </w:rPr>
        <w:t>труб і трубок, зварних, гарячого або холодного формування, прямокутного або квадратного поперечного перерізу, із зовнішнім діаметром не більше 406,4 мм, з товщиною стінки не більше 2</w:t>
      </w:r>
      <w:r>
        <w:rPr>
          <w:bCs/>
          <w:sz w:val="28"/>
          <w:szCs w:val="28"/>
          <w:lang w:val="uk-UA"/>
        </w:rPr>
        <w:t xml:space="preserve"> </w:t>
      </w:r>
      <w:r w:rsidRPr="001704C2">
        <w:rPr>
          <w:bCs/>
          <w:sz w:val="28"/>
          <w:szCs w:val="28"/>
          <w:lang w:val="uk-UA"/>
        </w:rPr>
        <w:t>мм, зі сталі іншої, крім неіржавної на 18,4%;</w:t>
      </w:r>
    </w:p>
    <w:p w:rsidR="002D77BE" w:rsidRPr="001704C2" w:rsidRDefault="002D77BE" w:rsidP="00B1009C">
      <w:pPr>
        <w:pStyle w:val="a7"/>
        <w:numPr>
          <w:ilvl w:val="0"/>
          <w:numId w:val="14"/>
        </w:numPr>
        <w:ind w:left="0" w:firstLine="1069"/>
        <w:jc w:val="both"/>
        <w:rPr>
          <w:bCs/>
          <w:sz w:val="28"/>
          <w:szCs w:val="28"/>
          <w:lang w:val="uk-UA"/>
        </w:rPr>
      </w:pPr>
      <w:r w:rsidRPr="001704C2">
        <w:rPr>
          <w:bCs/>
          <w:sz w:val="28"/>
          <w:szCs w:val="28"/>
          <w:lang w:val="uk-UA"/>
        </w:rPr>
        <w:t>конструкцій, виготовлених виключно або переважно з листового матеріалу, з металів чорних на 4,0%;</w:t>
      </w:r>
    </w:p>
    <w:p w:rsidR="002D77BE" w:rsidRPr="001704C2" w:rsidRDefault="002D77BE" w:rsidP="00B1009C">
      <w:pPr>
        <w:pStyle w:val="a7"/>
        <w:numPr>
          <w:ilvl w:val="0"/>
          <w:numId w:val="14"/>
        </w:numPr>
        <w:ind w:left="0" w:firstLine="1069"/>
        <w:jc w:val="both"/>
        <w:rPr>
          <w:bCs/>
          <w:sz w:val="28"/>
          <w:szCs w:val="28"/>
          <w:lang w:val="uk-UA"/>
        </w:rPr>
      </w:pPr>
      <w:r w:rsidRPr="001704C2">
        <w:rPr>
          <w:bCs/>
          <w:sz w:val="28"/>
          <w:szCs w:val="28"/>
          <w:lang w:val="uk-UA"/>
        </w:rPr>
        <w:t xml:space="preserve">котлів центрального опалення на 90,8%. </w:t>
      </w:r>
    </w:p>
    <w:p w:rsidR="002D77BE" w:rsidRPr="001704C2" w:rsidRDefault="002D77BE" w:rsidP="001704C2">
      <w:pPr>
        <w:ind w:firstLine="708"/>
        <w:jc w:val="both"/>
        <w:rPr>
          <w:bCs/>
          <w:sz w:val="28"/>
          <w:szCs w:val="28"/>
          <w:lang w:val="uk-UA"/>
        </w:rPr>
      </w:pPr>
      <w:r w:rsidRPr="001704C2">
        <w:rPr>
          <w:bCs/>
          <w:sz w:val="28"/>
          <w:szCs w:val="28"/>
          <w:lang w:val="uk-UA"/>
        </w:rPr>
        <w:t>На підприємствах з виробництва харчових продуктів, напоїв та тютюнових виробів в січні-листопаді 2018 року в порівнянні з аналогічним періодом 2017 року збільшився випуск:</w:t>
      </w:r>
    </w:p>
    <w:p w:rsidR="002D77BE" w:rsidRPr="001704C2" w:rsidRDefault="002D77BE" w:rsidP="00B1009C">
      <w:pPr>
        <w:numPr>
          <w:ilvl w:val="0"/>
          <w:numId w:val="8"/>
        </w:numPr>
        <w:tabs>
          <w:tab w:val="clear" w:pos="1608"/>
          <w:tab w:val="left" w:pos="1418"/>
        </w:tabs>
        <w:ind w:left="0" w:firstLine="851"/>
        <w:jc w:val="both"/>
        <w:rPr>
          <w:bCs/>
          <w:sz w:val="28"/>
          <w:szCs w:val="28"/>
          <w:lang w:val="uk-UA"/>
        </w:rPr>
      </w:pPr>
      <w:r w:rsidRPr="001704C2">
        <w:rPr>
          <w:bCs/>
          <w:sz w:val="28"/>
          <w:szCs w:val="28"/>
          <w:lang w:val="uk-UA"/>
        </w:rPr>
        <w:t>виробів ковбасних та подібних продуктів з м’яса, субпродуктів чи крові тварин та подібних виробів і харчових продуктів на їхній основі (крім виробів ковбасних з печінки та страв готових) на 31,4%;</w:t>
      </w:r>
    </w:p>
    <w:p w:rsidR="002D77BE" w:rsidRPr="001704C2" w:rsidRDefault="002D77BE" w:rsidP="00B1009C">
      <w:pPr>
        <w:numPr>
          <w:ilvl w:val="0"/>
          <w:numId w:val="8"/>
        </w:numPr>
        <w:tabs>
          <w:tab w:val="clear" w:pos="1608"/>
          <w:tab w:val="left" w:pos="1418"/>
        </w:tabs>
        <w:ind w:left="0" w:firstLine="851"/>
        <w:jc w:val="both"/>
        <w:rPr>
          <w:bCs/>
          <w:sz w:val="28"/>
          <w:szCs w:val="28"/>
          <w:lang w:val="uk-UA"/>
        </w:rPr>
      </w:pPr>
      <w:r w:rsidRPr="001704C2">
        <w:rPr>
          <w:bCs/>
          <w:sz w:val="28"/>
          <w:szCs w:val="28"/>
          <w:lang w:val="uk-UA"/>
        </w:rPr>
        <w:t>джемів, мармеладу, пюре, желе, конфітюрів, повидла, варення, з інших плодів і горіхів, підданих тепловому обробленню (крім продуктів гомогенізованих) в2,2 рази;</w:t>
      </w:r>
    </w:p>
    <w:p w:rsidR="002D77BE" w:rsidRPr="001704C2" w:rsidRDefault="002D77BE" w:rsidP="00A71A94">
      <w:pPr>
        <w:pStyle w:val="a7"/>
        <w:numPr>
          <w:ilvl w:val="0"/>
          <w:numId w:val="22"/>
        </w:numPr>
        <w:tabs>
          <w:tab w:val="left" w:pos="0"/>
        </w:tabs>
        <w:ind w:left="0" w:firstLine="900"/>
        <w:jc w:val="both"/>
        <w:rPr>
          <w:bCs/>
          <w:sz w:val="28"/>
          <w:szCs w:val="28"/>
          <w:lang w:val="uk-UA"/>
        </w:rPr>
      </w:pPr>
      <w:r w:rsidRPr="001704C2">
        <w:rPr>
          <w:bCs/>
          <w:sz w:val="28"/>
          <w:szCs w:val="28"/>
          <w:lang w:val="uk-UA"/>
        </w:rPr>
        <w:t>печива солодкого, вафлів та вафельних облатків, частково чи повністю покритих шоколадом або іншими сумішами, що містять какао на 17,6%;</w:t>
      </w:r>
    </w:p>
    <w:p w:rsidR="002D77BE" w:rsidRPr="001704C2" w:rsidRDefault="002D77BE" w:rsidP="00B1009C">
      <w:pPr>
        <w:numPr>
          <w:ilvl w:val="0"/>
          <w:numId w:val="8"/>
        </w:numPr>
        <w:tabs>
          <w:tab w:val="clear" w:pos="1608"/>
          <w:tab w:val="left" w:pos="1418"/>
        </w:tabs>
        <w:ind w:left="0" w:firstLine="851"/>
        <w:jc w:val="both"/>
        <w:rPr>
          <w:bCs/>
          <w:sz w:val="28"/>
          <w:szCs w:val="28"/>
          <w:lang w:val="uk-UA"/>
        </w:rPr>
      </w:pPr>
      <w:r w:rsidRPr="001704C2">
        <w:rPr>
          <w:bCs/>
          <w:sz w:val="28"/>
          <w:szCs w:val="28"/>
          <w:lang w:val="uk-UA"/>
        </w:rPr>
        <w:t>продуктів молоковмісних на 8,5%.</w:t>
      </w:r>
    </w:p>
    <w:p w:rsidR="002D77BE" w:rsidRPr="001704C2" w:rsidRDefault="002D77BE" w:rsidP="001704C2">
      <w:pPr>
        <w:tabs>
          <w:tab w:val="left" w:pos="851"/>
        </w:tabs>
        <w:ind w:firstLine="708"/>
        <w:jc w:val="both"/>
        <w:rPr>
          <w:bCs/>
          <w:sz w:val="28"/>
          <w:szCs w:val="28"/>
          <w:lang w:val="uk-UA"/>
        </w:rPr>
      </w:pPr>
      <w:r w:rsidRPr="001704C2">
        <w:rPr>
          <w:bCs/>
          <w:sz w:val="28"/>
          <w:szCs w:val="28"/>
          <w:lang w:val="uk-UA"/>
        </w:rPr>
        <w:t>В той же час відбулося падіння в виробництві:</w:t>
      </w:r>
    </w:p>
    <w:p w:rsidR="002D77BE" w:rsidRPr="001704C2" w:rsidRDefault="002D77BE" w:rsidP="00B1009C">
      <w:pPr>
        <w:numPr>
          <w:ilvl w:val="0"/>
          <w:numId w:val="9"/>
        </w:numPr>
        <w:tabs>
          <w:tab w:val="clear" w:pos="1608"/>
          <w:tab w:val="left" w:pos="851"/>
          <w:tab w:val="num" w:pos="1418"/>
        </w:tabs>
        <w:ind w:left="1418" w:hanging="518"/>
        <w:jc w:val="both"/>
        <w:rPr>
          <w:bCs/>
          <w:sz w:val="28"/>
          <w:szCs w:val="28"/>
          <w:lang w:val="uk-UA"/>
        </w:rPr>
      </w:pPr>
      <w:r w:rsidRPr="001704C2">
        <w:rPr>
          <w:bCs/>
          <w:sz w:val="28"/>
          <w:szCs w:val="28"/>
          <w:lang w:val="uk-UA"/>
        </w:rPr>
        <w:t>хліба та виробів хлібобулочних, нетривалого зберігання на 41,1 %;</w:t>
      </w:r>
    </w:p>
    <w:p w:rsidR="002D77BE" w:rsidRPr="001704C2" w:rsidRDefault="002D77BE" w:rsidP="00A71A94">
      <w:pPr>
        <w:numPr>
          <w:ilvl w:val="0"/>
          <w:numId w:val="9"/>
        </w:numPr>
        <w:tabs>
          <w:tab w:val="clear" w:pos="1608"/>
          <w:tab w:val="left" w:pos="851"/>
          <w:tab w:val="num" w:pos="1418"/>
        </w:tabs>
        <w:ind w:left="1418" w:hanging="518"/>
        <w:jc w:val="both"/>
        <w:rPr>
          <w:bCs/>
          <w:sz w:val="28"/>
          <w:szCs w:val="28"/>
          <w:lang w:val="uk-UA"/>
        </w:rPr>
      </w:pPr>
      <w:r w:rsidRPr="001704C2">
        <w:rPr>
          <w:bCs/>
          <w:sz w:val="28"/>
          <w:szCs w:val="28"/>
          <w:lang w:val="uk-UA"/>
        </w:rPr>
        <w:lastRenderedPageBreak/>
        <w:t>вафлів та вафельних облатків (уключаючи солоні; крім частково чи повністю покритих шоколадом</w:t>
      </w:r>
      <w:r w:rsidR="00126BB5">
        <w:rPr>
          <w:bCs/>
          <w:sz w:val="28"/>
          <w:szCs w:val="28"/>
          <w:lang w:val="uk-UA"/>
        </w:rPr>
        <w:t xml:space="preserve"> </w:t>
      </w:r>
      <w:r w:rsidRPr="001704C2">
        <w:rPr>
          <w:bCs/>
          <w:sz w:val="28"/>
          <w:szCs w:val="28"/>
          <w:lang w:val="uk-UA"/>
        </w:rPr>
        <w:t>або іншими сумішами, що містять какао) на 6,7%;</w:t>
      </w:r>
    </w:p>
    <w:p w:rsidR="002D77BE" w:rsidRPr="001704C2" w:rsidRDefault="002D77BE" w:rsidP="00A71A94">
      <w:pPr>
        <w:numPr>
          <w:ilvl w:val="0"/>
          <w:numId w:val="9"/>
        </w:numPr>
        <w:tabs>
          <w:tab w:val="clear" w:pos="1608"/>
          <w:tab w:val="left" w:pos="851"/>
          <w:tab w:val="num" w:pos="1418"/>
        </w:tabs>
        <w:ind w:left="1418" w:hanging="518"/>
        <w:jc w:val="both"/>
        <w:rPr>
          <w:bCs/>
          <w:sz w:val="28"/>
          <w:szCs w:val="28"/>
          <w:lang w:val="uk-UA"/>
        </w:rPr>
      </w:pPr>
      <w:r w:rsidRPr="001704C2">
        <w:rPr>
          <w:bCs/>
          <w:sz w:val="28"/>
          <w:szCs w:val="28"/>
          <w:lang w:val="uk-UA"/>
        </w:rPr>
        <w:t>цукерок шоколадних (крім цукерок із вмістом алкоголю, шоколаду в брикетах, пластинах чи плитках) на 8,9%;</w:t>
      </w:r>
    </w:p>
    <w:p w:rsidR="002D77BE" w:rsidRPr="001704C2" w:rsidRDefault="002D77BE" w:rsidP="00A71A94">
      <w:pPr>
        <w:numPr>
          <w:ilvl w:val="0"/>
          <w:numId w:val="9"/>
        </w:numPr>
        <w:tabs>
          <w:tab w:val="clear" w:pos="1608"/>
          <w:tab w:val="left" w:pos="851"/>
          <w:tab w:val="num" w:pos="1418"/>
        </w:tabs>
        <w:ind w:left="1418" w:hanging="518"/>
        <w:jc w:val="both"/>
        <w:rPr>
          <w:bCs/>
          <w:sz w:val="28"/>
          <w:szCs w:val="28"/>
          <w:lang w:val="uk-UA"/>
        </w:rPr>
      </w:pPr>
      <w:r w:rsidRPr="001704C2">
        <w:rPr>
          <w:bCs/>
          <w:sz w:val="28"/>
          <w:szCs w:val="28"/>
          <w:lang w:val="uk-UA"/>
        </w:rPr>
        <w:t>гумок, фруктових желе та фруктової пасти у вигляді кондитерських виробів з цукру ( крім жувальної гумки) на 1,8%;</w:t>
      </w:r>
    </w:p>
    <w:p w:rsidR="002D77BE" w:rsidRPr="001704C2" w:rsidRDefault="002D77BE" w:rsidP="00A71A94">
      <w:pPr>
        <w:numPr>
          <w:ilvl w:val="0"/>
          <w:numId w:val="9"/>
        </w:numPr>
        <w:tabs>
          <w:tab w:val="clear" w:pos="1608"/>
          <w:tab w:val="left" w:pos="851"/>
          <w:tab w:val="num" w:pos="1418"/>
        </w:tabs>
        <w:ind w:left="1418" w:hanging="518"/>
        <w:jc w:val="both"/>
        <w:rPr>
          <w:bCs/>
          <w:sz w:val="28"/>
          <w:szCs w:val="28"/>
          <w:lang w:val="uk-UA"/>
        </w:rPr>
      </w:pPr>
      <w:r w:rsidRPr="001704C2">
        <w:rPr>
          <w:bCs/>
          <w:sz w:val="28"/>
          <w:szCs w:val="28"/>
          <w:lang w:val="uk-UA"/>
        </w:rPr>
        <w:t>соусів і продуктів для приготування соусів; приправ та прянощів</w:t>
      </w:r>
      <w:r w:rsidR="00126BB5">
        <w:rPr>
          <w:bCs/>
          <w:sz w:val="28"/>
          <w:szCs w:val="28"/>
          <w:lang w:val="uk-UA"/>
        </w:rPr>
        <w:t xml:space="preserve"> </w:t>
      </w:r>
      <w:r w:rsidRPr="001704C2">
        <w:rPr>
          <w:bCs/>
          <w:sz w:val="28"/>
          <w:szCs w:val="28"/>
          <w:lang w:val="uk-UA"/>
        </w:rPr>
        <w:t>змішаних інших (крім соєвого соусу, кетчупу і соусів томатних інших, борошна та порошку гірчичних, гірчиці готової) на 0,3%.</w:t>
      </w:r>
    </w:p>
    <w:p w:rsidR="002D77BE" w:rsidRPr="001704C2" w:rsidRDefault="002D77BE" w:rsidP="00A71A94">
      <w:pPr>
        <w:tabs>
          <w:tab w:val="left" w:pos="851"/>
        </w:tabs>
        <w:ind w:firstLine="708"/>
        <w:jc w:val="both"/>
        <w:rPr>
          <w:bCs/>
          <w:sz w:val="28"/>
          <w:szCs w:val="28"/>
          <w:lang w:val="uk-UA"/>
        </w:rPr>
      </w:pPr>
      <w:r w:rsidRPr="001704C2">
        <w:rPr>
          <w:bCs/>
          <w:sz w:val="28"/>
          <w:szCs w:val="28"/>
          <w:lang w:val="uk-UA"/>
        </w:rPr>
        <w:t>У текстильному виробництві, виробництві одягу, шкіри, виробів зі шкіри та інших матеріалів відбулося збільшення випуску:</w:t>
      </w:r>
    </w:p>
    <w:p w:rsidR="002D77BE" w:rsidRPr="001704C2" w:rsidRDefault="002D77BE" w:rsidP="00A71A94">
      <w:pPr>
        <w:numPr>
          <w:ilvl w:val="0"/>
          <w:numId w:val="7"/>
        </w:numPr>
        <w:tabs>
          <w:tab w:val="clear" w:pos="1608"/>
          <w:tab w:val="left" w:pos="851"/>
          <w:tab w:val="num" w:pos="1418"/>
        </w:tabs>
        <w:ind w:left="1418" w:hanging="567"/>
        <w:jc w:val="both"/>
        <w:rPr>
          <w:spacing w:val="-2"/>
          <w:sz w:val="28"/>
          <w:szCs w:val="28"/>
          <w:lang w:val="uk-UA"/>
        </w:rPr>
      </w:pPr>
      <w:r w:rsidRPr="001704C2">
        <w:rPr>
          <w:spacing w:val="-2"/>
          <w:sz w:val="28"/>
          <w:szCs w:val="28"/>
          <w:lang w:val="uk-UA"/>
        </w:rPr>
        <w:t xml:space="preserve">жилетів, анораків, лижних курток, курток вітрозахисних та подібних виробів (крім жакетів та блейзерів, трикотажних, просочених, з покриттям, ламінованих або гумованих), жіночих та дівчачих на 72,0 %; </w:t>
      </w:r>
    </w:p>
    <w:p w:rsidR="002D77BE" w:rsidRPr="001704C2" w:rsidRDefault="002D77BE" w:rsidP="00A71A94">
      <w:pPr>
        <w:numPr>
          <w:ilvl w:val="0"/>
          <w:numId w:val="7"/>
        </w:numPr>
        <w:tabs>
          <w:tab w:val="clear" w:pos="1608"/>
          <w:tab w:val="left" w:pos="851"/>
          <w:tab w:val="num" w:pos="1418"/>
        </w:tabs>
        <w:ind w:left="1418" w:hanging="567"/>
        <w:jc w:val="both"/>
        <w:rPr>
          <w:spacing w:val="-2"/>
          <w:sz w:val="28"/>
          <w:szCs w:val="28"/>
          <w:lang w:val="uk-UA"/>
        </w:rPr>
      </w:pPr>
      <w:r w:rsidRPr="001704C2">
        <w:rPr>
          <w:spacing w:val="-2"/>
          <w:sz w:val="28"/>
          <w:szCs w:val="28"/>
          <w:lang w:val="uk-UA"/>
        </w:rPr>
        <w:t>жакетів та блейзерів (крім трикотажних) жіночих та дівчачих в</w:t>
      </w:r>
      <w:r w:rsidR="00126BB5">
        <w:rPr>
          <w:spacing w:val="-2"/>
          <w:sz w:val="28"/>
          <w:szCs w:val="28"/>
          <w:lang w:val="uk-UA"/>
        </w:rPr>
        <w:t xml:space="preserve"> </w:t>
      </w:r>
      <w:r w:rsidRPr="001704C2">
        <w:rPr>
          <w:spacing w:val="-2"/>
          <w:sz w:val="28"/>
          <w:szCs w:val="28"/>
          <w:lang w:val="uk-UA"/>
        </w:rPr>
        <w:t>3,9 рази;</w:t>
      </w:r>
    </w:p>
    <w:p w:rsidR="002D77BE" w:rsidRPr="001704C2" w:rsidRDefault="002D77BE" w:rsidP="00A71A94">
      <w:pPr>
        <w:numPr>
          <w:ilvl w:val="0"/>
          <w:numId w:val="7"/>
        </w:numPr>
        <w:tabs>
          <w:tab w:val="clear" w:pos="1608"/>
          <w:tab w:val="left" w:pos="851"/>
          <w:tab w:val="num" w:pos="1418"/>
        </w:tabs>
        <w:ind w:left="1418" w:hanging="567"/>
        <w:jc w:val="both"/>
        <w:rPr>
          <w:spacing w:val="-2"/>
          <w:sz w:val="28"/>
          <w:szCs w:val="28"/>
          <w:lang w:val="uk-UA"/>
        </w:rPr>
      </w:pPr>
      <w:r w:rsidRPr="001704C2">
        <w:rPr>
          <w:sz w:val="28"/>
          <w:szCs w:val="28"/>
          <w:lang w:val="uk-UA"/>
        </w:rPr>
        <w:t>суконь, крім трикотажних, жіночих та дівчачих на 7,3%.</w:t>
      </w:r>
    </w:p>
    <w:p w:rsidR="002D77BE" w:rsidRPr="001704C2" w:rsidRDefault="002D77BE" w:rsidP="00A71A94">
      <w:pPr>
        <w:tabs>
          <w:tab w:val="left" w:pos="851"/>
        </w:tabs>
        <w:jc w:val="both"/>
        <w:rPr>
          <w:spacing w:val="-2"/>
          <w:sz w:val="28"/>
          <w:szCs w:val="28"/>
          <w:lang w:val="uk-UA"/>
        </w:rPr>
      </w:pPr>
      <w:r w:rsidRPr="001704C2">
        <w:rPr>
          <w:spacing w:val="-2"/>
          <w:sz w:val="28"/>
          <w:szCs w:val="28"/>
          <w:lang w:val="uk-UA"/>
        </w:rPr>
        <w:t>Одночасно відбулося падіння обсягів виробництва:</w:t>
      </w:r>
    </w:p>
    <w:p w:rsidR="002D77BE" w:rsidRPr="001704C2" w:rsidRDefault="002D77BE" w:rsidP="00A71A94">
      <w:pPr>
        <w:numPr>
          <w:ilvl w:val="0"/>
          <w:numId w:val="10"/>
        </w:numPr>
        <w:tabs>
          <w:tab w:val="clear" w:pos="1609"/>
          <w:tab w:val="left" w:pos="851"/>
          <w:tab w:val="num" w:pos="1418"/>
        </w:tabs>
        <w:ind w:left="1418" w:hanging="566"/>
        <w:jc w:val="both"/>
        <w:rPr>
          <w:spacing w:val="-2"/>
          <w:sz w:val="28"/>
          <w:szCs w:val="28"/>
          <w:lang w:val="uk-UA"/>
        </w:rPr>
      </w:pPr>
      <w:r w:rsidRPr="001704C2">
        <w:rPr>
          <w:spacing w:val="-2"/>
          <w:sz w:val="28"/>
          <w:szCs w:val="28"/>
          <w:lang w:val="uk-UA"/>
        </w:rPr>
        <w:t>тканин з ниток синтетичних та штучних комплексних високої міцності, тканин з ниток стрічкових чи подібних (уключаючи нейлон, інші поліаміди, віскозний (штучний) шовк) на 19,0%;</w:t>
      </w:r>
    </w:p>
    <w:p w:rsidR="002D77BE" w:rsidRPr="001704C2" w:rsidRDefault="002D77BE" w:rsidP="00A71A94">
      <w:pPr>
        <w:numPr>
          <w:ilvl w:val="0"/>
          <w:numId w:val="10"/>
        </w:numPr>
        <w:tabs>
          <w:tab w:val="clear" w:pos="1609"/>
          <w:tab w:val="left" w:pos="851"/>
          <w:tab w:val="num" w:pos="1418"/>
        </w:tabs>
        <w:ind w:left="1418" w:hanging="566"/>
        <w:jc w:val="both"/>
        <w:rPr>
          <w:spacing w:val="-2"/>
          <w:sz w:val="28"/>
          <w:szCs w:val="28"/>
          <w:lang w:val="uk-UA"/>
        </w:rPr>
      </w:pPr>
      <w:r w:rsidRPr="001704C2">
        <w:rPr>
          <w:spacing w:val="-2"/>
          <w:sz w:val="28"/>
          <w:szCs w:val="28"/>
          <w:lang w:val="uk-UA"/>
        </w:rPr>
        <w:t>білизни постільної бавовняної (крім трикотажної машинного чи ручного в’язання) на 67,1%;</w:t>
      </w:r>
    </w:p>
    <w:p w:rsidR="002D77BE" w:rsidRPr="001704C2" w:rsidRDefault="002D77BE" w:rsidP="00A71A94">
      <w:pPr>
        <w:numPr>
          <w:ilvl w:val="0"/>
          <w:numId w:val="10"/>
        </w:numPr>
        <w:tabs>
          <w:tab w:val="clear" w:pos="1609"/>
          <w:tab w:val="left" w:pos="851"/>
          <w:tab w:val="num" w:pos="1418"/>
        </w:tabs>
        <w:ind w:left="1418" w:hanging="566"/>
        <w:jc w:val="both"/>
        <w:rPr>
          <w:spacing w:val="-2"/>
          <w:sz w:val="28"/>
          <w:szCs w:val="28"/>
          <w:lang w:val="uk-UA"/>
        </w:rPr>
      </w:pPr>
      <w:r w:rsidRPr="001704C2">
        <w:rPr>
          <w:spacing w:val="-2"/>
          <w:sz w:val="28"/>
          <w:szCs w:val="28"/>
          <w:lang w:val="uk-UA"/>
        </w:rPr>
        <w:t>пальт, півпальт, плащів, накидок тощо, чоловічих та хлопчачих</w:t>
      </w:r>
      <w:r w:rsidR="00126BB5">
        <w:rPr>
          <w:spacing w:val="-2"/>
          <w:sz w:val="28"/>
          <w:szCs w:val="28"/>
          <w:lang w:val="uk-UA"/>
        </w:rPr>
        <w:t xml:space="preserve"> </w:t>
      </w:r>
      <w:r w:rsidRPr="001704C2">
        <w:rPr>
          <w:spacing w:val="-2"/>
          <w:sz w:val="28"/>
          <w:szCs w:val="28"/>
          <w:lang w:val="uk-UA"/>
        </w:rPr>
        <w:t>на 71,4%;</w:t>
      </w:r>
    </w:p>
    <w:p w:rsidR="002D77BE" w:rsidRPr="001704C2" w:rsidRDefault="002D77BE" w:rsidP="00A71A94">
      <w:pPr>
        <w:numPr>
          <w:ilvl w:val="0"/>
          <w:numId w:val="10"/>
        </w:numPr>
        <w:tabs>
          <w:tab w:val="clear" w:pos="1609"/>
          <w:tab w:val="left" w:pos="851"/>
          <w:tab w:val="num" w:pos="1418"/>
        </w:tabs>
        <w:ind w:left="1418" w:hanging="566"/>
        <w:jc w:val="both"/>
        <w:rPr>
          <w:spacing w:val="-2"/>
          <w:sz w:val="28"/>
          <w:szCs w:val="28"/>
          <w:lang w:val="uk-UA"/>
        </w:rPr>
      </w:pPr>
      <w:r w:rsidRPr="001704C2">
        <w:rPr>
          <w:spacing w:val="-2"/>
          <w:sz w:val="28"/>
          <w:szCs w:val="28"/>
          <w:lang w:val="uk-UA"/>
        </w:rPr>
        <w:t xml:space="preserve">жилетів, анораків, лижних курток, курток вітрозахисних та подібних виробів (крім піджаків та блейзерів, трикотажних, просочених, з покриттям, ламінованих або гумованих), чоловічих та хлопчачих на 46,4%; </w:t>
      </w:r>
    </w:p>
    <w:p w:rsidR="002D77BE" w:rsidRPr="001704C2" w:rsidRDefault="002D77BE" w:rsidP="00A71A94">
      <w:pPr>
        <w:numPr>
          <w:ilvl w:val="0"/>
          <w:numId w:val="10"/>
        </w:numPr>
        <w:tabs>
          <w:tab w:val="clear" w:pos="1609"/>
          <w:tab w:val="left" w:pos="851"/>
          <w:tab w:val="num" w:pos="1418"/>
        </w:tabs>
        <w:ind w:hanging="757"/>
        <w:jc w:val="both"/>
        <w:rPr>
          <w:spacing w:val="-2"/>
          <w:sz w:val="28"/>
          <w:szCs w:val="28"/>
          <w:lang w:val="uk-UA"/>
        </w:rPr>
      </w:pPr>
      <w:r w:rsidRPr="001704C2">
        <w:rPr>
          <w:spacing w:val="-2"/>
          <w:sz w:val="28"/>
          <w:szCs w:val="28"/>
          <w:lang w:val="uk-UA"/>
        </w:rPr>
        <w:t>пальт та плащів тощо, жіночих та дівчачих на 41,7%;</w:t>
      </w:r>
    </w:p>
    <w:p w:rsidR="002D77BE" w:rsidRPr="001704C2" w:rsidRDefault="002D77BE" w:rsidP="00A71A94">
      <w:pPr>
        <w:numPr>
          <w:ilvl w:val="0"/>
          <w:numId w:val="10"/>
        </w:numPr>
        <w:tabs>
          <w:tab w:val="clear" w:pos="1609"/>
          <w:tab w:val="num" w:pos="1418"/>
        </w:tabs>
        <w:ind w:left="1418" w:hanging="567"/>
        <w:jc w:val="both"/>
        <w:rPr>
          <w:spacing w:val="-2"/>
          <w:sz w:val="28"/>
          <w:szCs w:val="28"/>
          <w:lang w:val="uk-UA"/>
        </w:rPr>
      </w:pPr>
      <w:r w:rsidRPr="001704C2">
        <w:rPr>
          <w:sz w:val="28"/>
          <w:szCs w:val="28"/>
          <w:lang w:val="uk-UA"/>
        </w:rPr>
        <w:t>футболок, майок й подібних виробів, трикотажних машинного або ручного в’язання на 55,2 %</w:t>
      </w:r>
      <w:r w:rsidRPr="001704C2">
        <w:rPr>
          <w:spacing w:val="-2"/>
          <w:sz w:val="28"/>
          <w:szCs w:val="28"/>
          <w:lang w:val="uk-UA"/>
        </w:rPr>
        <w:t>;</w:t>
      </w:r>
    </w:p>
    <w:p w:rsidR="002D77BE" w:rsidRPr="001704C2" w:rsidRDefault="002D77BE" w:rsidP="00A71A94">
      <w:pPr>
        <w:numPr>
          <w:ilvl w:val="0"/>
          <w:numId w:val="10"/>
        </w:numPr>
        <w:tabs>
          <w:tab w:val="clear" w:pos="1609"/>
          <w:tab w:val="num" w:pos="1418"/>
        </w:tabs>
        <w:ind w:left="1418" w:hanging="567"/>
        <w:jc w:val="both"/>
        <w:rPr>
          <w:spacing w:val="-2"/>
          <w:sz w:val="28"/>
          <w:szCs w:val="28"/>
          <w:lang w:val="uk-UA"/>
        </w:rPr>
      </w:pPr>
      <w:r w:rsidRPr="001704C2">
        <w:rPr>
          <w:spacing w:val="-2"/>
          <w:sz w:val="28"/>
          <w:szCs w:val="28"/>
          <w:lang w:val="uk-UA"/>
        </w:rPr>
        <w:t>взуття, призначеного для носіння на вулиці, з верхом зі шкіри натуральної чоловічі (уключаючи чобіт, півчобіт та черевиків; крім водонепроникного взуття та взуття із захисним металевим підноском) на 43,2%.</w:t>
      </w:r>
    </w:p>
    <w:p w:rsidR="002D77BE" w:rsidRPr="001704C2" w:rsidRDefault="002D77BE" w:rsidP="00A71A94">
      <w:pPr>
        <w:tabs>
          <w:tab w:val="left" w:pos="709"/>
        </w:tabs>
        <w:jc w:val="both"/>
        <w:rPr>
          <w:snapToGrid w:val="0"/>
          <w:sz w:val="28"/>
          <w:szCs w:val="28"/>
          <w:lang w:val="uk-UA"/>
        </w:rPr>
      </w:pPr>
      <w:r w:rsidRPr="001704C2">
        <w:rPr>
          <w:snapToGrid w:val="0"/>
          <w:sz w:val="28"/>
          <w:szCs w:val="28"/>
          <w:lang w:val="uk-UA"/>
        </w:rPr>
        <w:t>У виготовленні виробів з деревини, виробництві паперу та поліграфічній діяльності збільшено випуск</w:t>
      </w:r>
      <w:r w:rsidRPr="001704C2">
        <w:rPr>
          <w:spacing w:val="-2"/>
          <w:sz w:val="28"/>
          <w:szCs w:val="28"/>
          <w:lang w:val="uk-UA"/>
        </w:rPr>
        <w:t>:</w:t>
      </w:r>
    </w:p>
    <w:p w:rsidR="002D77BE" w:rsidRPr="001704C2" w:rsidRDefault="002D77BE" w:rsidP="00A71A94">
      <w:pPr>
        <w:numPr>
          <w:ilvl w:val="0"/>
          <w:numId w:val="11"/>
        </w:numPr>
        <w:tabs>
          <w:tab w:val="clear" w:pos="1609"/>
          <w:tab w:val="left" w:pos="709"/>
          <w:tab w:val="num" w:pos="1418"/>
        </w:tabs>
        <w:ind w:left="1418" w:hanging="758"/>
        <w:jc w:val="both"/>
        <w:rPr>
          <w:snapToGrid w:val="0"/>
          <w:sz w:val="28"/>
          <w:szCs w:val="28"/>
          <w:lang w:val="uk-UA"/>
        </w:rPr>
      </w:pPr>
      <w:r w:rsidRPr="001704C2">
        <w:rPr>
          <w:snapToGrid w:val="0"/>
          <w:sz w:val="28"/>
          <w:szCs w:val="28"/>
          <w:lang w:val="uk-UA"/>
        </w:rPr>
        <w:t>деревини із сосни уздовж розпиляної чи розколотої, розділеної на шари чи лущеної, завтовшки більше 6 мм на 35,7%;</w:t>
      </w:r>
    </w:p>
    <w:p w:rsidR="002D77BE" w:rsidRPr="001704C2" w:rsidRDefault="002D77BE" w:rsidP="00A71A94">
      <w:pPr>
        <w:numPr>
          <w:ilvl w:val="0"/>
          <w:numId w:val="11"/>
        </w:numPr>
        <w:tabs>
          <w:tab w:val="clear" w:pos="1609"/>
          <w:tab w:val="num" w:pos="1418"/>
        </w:tabs>
        <w:ind w:hanging="758"/>
        <w:jc w:val="both"/>
        <w:rPr>
          <w:snapToGrid w:val="0"/>
          <w:sz w:val="28"/>
          <w:szCs w:val="28"/>
          <w:lang w:val="uk-UA"/>
        </w:rPr>
      </w:pPr>
      <w:r w:rsidRPr="001704C2">
        <w:rPr>
          <w:snapToGrid w:val="0"/>
          <w:sz w:val="28"/>
          <w:szCs w:val="28"/>
          <w:lang w:val="uk-UA"/>
        </w:rPr>
        <w:t>вікон, дверей балконних та їх рам, з деревини на 9,4%;</w:t>
      </w:r>
    </w:p>
    <w:p w:rsidR="002D77BE" w:rsidRPr="001704C2" w:rsidRDefault="002D77BE" w:rsidP="00A71A94">
      <w:pPr>
        <w:numPr>
          <w:ilvl w:val="0"/>
          <w:numId w:val="11"/>
        </w:numPr>
        <w:tabs>
          <w:tab w:val="clear" w:pos="1609"/>
          <w:tab w:val="left" w:pos="709"/>
          <w:tab w:val="num" w:pos="1418"/>
        </w:tabs>
        <w:ind w:hanging="758"/>
        <w:jc w:val="both"/>
        <w:rPr>
          <w:snapToGrid w:val="0"/>
          <w:sz w:val="28"/>
          <w:szCs w:val="28"/>
          <w:lang w:val="uk-UA"/>
        </w:rPr>
      </w:pPr>
      <w:r w:rsidRPr="001704C2">
        <w:rPr>
          <w:snapToGrid w:val="0"/>
          <w:sz w:val="28"/>
          <w:szCs w:val="28"/>
          <w:lang w:val="uk-UA"/>
        </w:rPr>
        <w:t>паперу і картону гофрованого, у рулонах або в аркушах на 10,5%;</w:t>
      </w:r>
    </w:p>
    <w:p w:rsidR="002D77BE" w:rsidRPr="001704C2" w:rsidRDefault="002D77BE" w:rsidP="00A71A94">
      <w:pPr>
        <w:pStyle w:val="a7"/>
        <w:numPr>
          <w:ilvl w:val="0"/>
          <w:numId w:val="11"/>
        </w:numPr>
        <w:tabs>
          <w:tab w:val="clear" w:pos="1609"/>
          <w:tab w:val="num" w:pos="1418"/>
        </w:tabs>
        <w:ind w:left="1418" w:hanging="567"/>
        <w:jc w:val="both"/>
        <w:rPr>
          <w:spacing w:val="-2"/>
          <w:sz w:val="28"/>
          <w:szCs w:val="28"/>
          <w:lang w:val="uk-UA"/>
        </w:rPr>
      </w:pPr>
      <w:r w:rsidRPr="001704C2">
        <w:rPr>
          <w:spacing w:val="-2"/>
          <w:sz w:val="28"/>
          <w:szCs w:val="28"/>
          <w:lang w:val="uk-UA"/>
        </w:rPr>
        <w:lastRenderedPageBreak/>
        <w:t>коробок та ящиків, складаних, з паперу або картону негофрованих на 60,1%.</w:t>
      </w:r>
    </w:p>
    <w:p w:rsidR="002D77BE" w:rsidRPr="001704C2" w:rsidRDefault="002D77BE" w:rsidP="00A71A94">
      <w:pPr>
        <w:pStyle w:val="a7"/>
        <w:ind w:left="0"/>
        <w:jc w:val="both"/>
        <w:rPr>
          <w:spacing w:val="-2"/>
          <w:sz w:val="28"/>
          <w:szCs w:val="28"/>
          <w:lang w:val="uk-UA"/>
        </w:rPr>
      </w:pPr>
      <w:r w:rsidRPr="001704C2">
        <w:rPr>
          <w:spacing w:val="-2"/>
          <w:sz w:val="28"/>
          <w:szCs w:val="28"/>
          <w:lang w:val="uk-UA"/>
        </w:rPr>
        <w:t>Одночасно відбулося падіння обсягів виробництва:</w:t>
      </w:r>
    </w:p>
    <w:p w:rsidR="002D77BE" w:rsidRPr="001704C2" w:rsidRDefault="002D77BE" w:rsidP="00A71A94">
      <w:pPr>
        <w:pStyle w:val="a7"/>
        <w:numPr>
          <w:ilvl w:val="0"/>
          <w:numId w:val="15"/>
        </w:numPr>
        <w:ind w:hanging="758"/>
        <w:jc w:val="both"/>
        <w:rPr>
          <w:spacing w:val="-2"/>
          <w:sz w:val="28"/>
          <w:szCs w:val="28"/>
          <w:lang w:val="uk-UA"/>
        </w:rPr>
      </w:pPr>
      <w:r w:rsidRPr="001704C2">
        <w:rPr>
          <w:spacing w:val="-2"/>
          <w:sz w:val="28"/>
          <w:szCs w:val="28"/>
          <w:lang w:val="uk-UA"/>
        </w:rPr>
        <w:t>дверей та їх коробок та порогів, з деревини на 47,8%;</w:t>
      </w:r>
    </w:p>
    <w:p w:rsidR="002D77BE" w:rsidRPr="001704C2" w:rsidRDefault="002D77BE" w:rsidP="00A71A94">
      <w:pPr>
        <w:numPr>
          <w:ilvl w:val="0"/>
          <w:numId w:val="15"/>
        </w:numPr>
        <w:ind w:hanging="758"/>
        <w:jc w:val="both"/>
        <w:rPr>
          <w:spacing w:val="-2"/>
          <w:sz w:val="28"/>
          <w:szCs w:val="28"/>
          <w:lang w:val="uk-UA"/>
        </w:rPr>
      </w:pPr>
      <w:r w:rsidRPr="001704C2">
        <w:rPr>
          <w:spacing w:val="-2"/>
          <w:sz w:val="28"/>
          <w:szCs w:val="28"/>
          <w:lang w:val="uk-UA"/>
        </w:rPr>
        <w:t>коробок та ящиків, з паперу або картону гофрованих на 13,6 %.</w:t>
      </w:r>
    </w:p>
    <w:p w:rsidR="002D77BE" w:rsidRPr="001704C2" w:rsidRDefault="002D77BE" w:rsidP="00A71A94">
      <w:pPr>
        <w:pStyle w:val="a7"/>
        <w:ind w:left="0"/>
        <w:jc w:val="both"/>
        <w:rPr>
          <w:sz w:val="28"/>
          <w:szCs w:val="28"/>
          <w:lang w:val="uk-UA"/>
        </w:rPr>
      </w:pPr>
      <w:r w:rsidRPr="001704C2">
        <w:rPr>
          <w:spacing w:val="-16"/>
          <w:sz w:val="28"/>
          <w:szCs w:val="28"/>
          <w:lang w:val="uk-UA"/>
        </w:rPr>
        <w:t xml:space="preserve">У виробництві </w:t>
      </w:r>
      <w:r w:rsidRPr="001704C2">
        <w:rPr>
          <w:sz w:val="28"/>
          <w:szCs w:val="28"/>
          <w:lang w:val="uk-UA"/>
        </w:rPr>
        <w:t>будівельних виробів збільшено випуск:</w:t>
      </w:r>
    </w:p>
    <w:p w:rsidR="002D77BE" w:rsidRPr="001704C2" w:rsidRDefault="002D77BE" w:rsidP="00A71A94">
      <w:pPr>
        <w:pStyle w:val="a7"/>
        <w:numPr>
          <w:ilvl w:val="0"/>
          <w:numId w:val="21"/>
        </w:numPr>
        <w:tabs>
          <w:tab w:val="clear" w:pos="1609"/>
          <w:tab w:val="num" w:pos="1418"/>
        </w:tabs>
        <w:ind w:hanging="758"/>
        <w:jc w:val="both"/>
        <w:rPr>
          <w:sz w:val="28"/>
          <w:szCs w:val="28"/>
          <w:lang w:val="uk-UA"/>
        </w:rPr>
      </w:pPr>
      <w:r w:rsidRPr="001704C2">
        <w:rPr>
          <w:sz w:val="28"/>
          <w:szCs w:val="28"/>
          <w:lang w:val="uk-UA"/>
        </w:rPr>
        <w:t>розчинів бетонних, готових для використання на 1,1%.</w:t>
      </w:r>
    </w:p>
    <w:p w:rsidR="002D77BE" w:rsidRPr="001704C2" w:rsidRDefault="002D77BE" w:rsidP="00A71A94">
      <w:pPr>
        <w:pStyle w:val="a7"/>
        <w:ind w:hanging="758"/>
        <w:jc w:val="both"/>
        <w:rPr>
          <w:sz w:val="28"/>
          <w:szCs w:val="28"/>
          <w:lang w:val="uk-UA"/>
        </w:rPr>
      </w:pPr>
      <w:r w:rsidRPr="001704C2">
        <w:rPr>
          <w:sz w:val="28"/>
          <w:szCs w:val="28"/>
          <w:lang w:val="uk-UA"/>
        </w:rPr>
        <w:t>Одночасно зменшено випуск:</w:t>
      </w:r>
    </w:p>
    <w:p w:rsidR="002D77BE" w:rsidRPr="001704C2" w:rsidRDefault="002D77BE" w:rsidP="00A71A94">
      <w:pPr>
        <w:pStyle w:val="a7"/>
        <w:numPr>
          <w:ilvl w:val="0"/>
          <w:numId w:val="21"/>
        </w:numPr>
        <w:tabs>
          <w:tab w:val="clear" w:pos="1609"/>
          <w:tab w:val="num" w:pos="1418"/>
        </w:tabs>
        <w:ind w:hanging="758"/>
        <w:jc w:val="both"/>
        <w:rPr>
          <w:spacing w:val="-2"/>
          <w:sz w:val="28"/>
          <w:szCs w:val="28"/>
          <w:lang w:val="uk-UA"/>
        </w:rPr>
      </w:pPr>
      <w:r w:rsidRPr="001704C2">
        <w:rPr>
          <w:spacing w:val="-2"/>
          <w:sz w:val="28"/>
          <w:szCs w:val="28"/>
          <w:lang w:val="uk-UA"/>
        </w:rPr>
        <w:t>виробів багатошарових ізолюючих зі скла на 10,9%;</w:t>
      </w:r>
    </w:p>
    <w:p w:rsidR="002D77BE" w:rsidRPr="001704C2" w:rsidRDefault="002D77BE" w:rsidP="00A71A94">
      <w:pPr>
        <w:pStyle w:val="a7"/>
        <w:numPr>
          <w:ilvl w:val="0"/>
          <w:numId w:val="21"/>
        </w:numPr>
        <w:tabs>
          <w:tab w:val="clear" w:pos="1609"/>
          <w:tab w:val="num" w:pos="1418"/>
        </w:tabs>
        <w:ind w:left="1418" w:hanging="567"/>
        <w:jc w:val="both"/>
        <w:rPr>
          <w:sz w:val="28"/>
          <w:szCs w:val="28"/>
          <w:lang w:val="uk-UA"/>
        </w:rPr>
      </w:pPr>
      <w:r w:rsidRPr="001704C2">
        <w:rPr>
          <w:sz w:val="28"/>
          <w:szCs w:val="28"/>
          <w:lang w:val="uk-UA"/>
        </w:rPr>
        <w:t>блоків та цегли з цементу, бетону або каменю штучного для будівництва на 90,8 %;</w:t>
      </w:r>
    </w:p>
    <w:p w:rsidR="002D77BE" w:rsidRPr="001704C2" w:rsidRDefault="002D77BE" w:rsidP="00A71A94">
      <w:pPr>
        <w:pStyle w:val="a7"/>
        <w:numPr>
          <w:ilvl w:val="0"/>
          <w:numId w:val="21"/>
        </w:numPr>
        <w:tabs>
          <w:tab w:val="clear" w:pos="1609"/>
          <w:tab w:val="num" w:pos="1418"/>
        </w:tabs>
        <w:ind w:left="1418" w:hanging="567"/>
        <w:jc w:val="both"/>
        <w:rPr>
          <w:sz w:val="28"/>
          <w:szCs w:val="28"/>
          <w:lang w:val="uk-UA"/>
        </w:rPr>
      </w:pPr>
      <w:r w:rsidRPr="001704C2">
        <w:rPr>
          <w:spacing w:val="-2"/>
          <w:sz w:val="28"/>
          <w:szCs w:val="28"/>
          <w:lang w:val="uk-UA"/>
        </w:rPr>
        <w:t>елементів конструкцій збірних для будівництва з цементу, бетону або каменю штучного на 42,3%.</w:t>
      </w:r>
    </w:p>
    <w:p w:rsidR="002D77BE" w:rsidRPr="001704C2" w:rsidRDefault="002D77BE" w:rsidP="00A71A94">
      <w:pPr>
        <w:tabs>
          <w:tab w:val="left" w:pos="851"/>
          <w:tab w:val="left" w:pos="993"/>
        </w:tabs>
        <w:jc w:val="both"/>
        <w:rPr>
          <w:snapToGrid w:val="0"/>
          <w:sz w:val="28"/>
          <w:szCs w:val="28"/>
          <w:lang w:val="uk-UA"/>
        </w:rPr>
      </w:pPr>
      <w:r w:rsidRPr="001704C2">
        <w:rPr>
          <w:spacing w:val="-16"/>
          <w:sz w:val="28"/>
          <w:szCs w:val="28"/>
          <w:lang w:val="uk-UA"/>
        </w:rPr>
        <w:t>У виробництві хімічних речовин і хімічної продукції</w:t>
      </w:r>
      <w:r w:rsidRPr="001704C2">
        <w:rPr>
          <w:snapToGrid w:val="0"/>
          <w:sz w:val="28"/>
          <w:szCs w:val="28"/>
          <w:lang w:val="uk-UA"/>
        </w:rPr>
        <w:t xml:space="preserve"> збільшено випуск:</w:t>
      </w:r>
    </w:p>
    <w:p w:rsidR="002D77BE" w:rsidRPr="001704C2" w:rsidRDefault="002D77BE" w:rsidP="00A71A94">
      <w:pPr>
        <w:numPr>
          <w:ilvl w:val="0"/>
          <w:numId w:val="12"/>
        </w:numPr>
        <w:tabs>
          <w:tab w:val="clear" w:pos="1605"/>
          <w:tab w:val="num" w:pos="1418"/>
        </w:tabs>
        <w:ind w:left="1418" w:hanging="571"/>
        <w:jc w:val="both"/>
        <w:rPr>
          <w:spacing w:val="-2"/>
          <w:sz w:val="28"/>
          <w:szCs w:val="28"/>
          <w:lang w:val="uk-UA"/>
        </w:rPr>
      </w:pPr>
      <w:r w:rsidRPr="001704C2">
        <w:rPr>
          <w:spacing w:val="-2"/>
          <w:sz w:val="28"/>
          <w:szCs w:val="28"/>
          <w:lang w:val="uk-UA"/>
        </w:rPr>
        <w:t>засобів мийних та для чищення, які містять або не містять мило, включаючи</w:t>
      </w:r>
      <w:r w:rsidR="00126BB5">
        <w:rPr>
          <w:spacing w:val="-2"/>
          <w:sz w:val="28"/>
          <w:szCs w:val="28"/>
          <w:lang w:val="uk-UA"/>
        </w:rPr>
        <w:t xml:space="preserve"> </w:t>
      </w:r>
      <w:r w:rsidRPr="001704C2">
        <w:rPr>
          <w:spacing w:val="-2"/>
          <w:sz w:val="28"/>
          <w:szCs w:val="28"/>
          <w:lang w:val="uk-UA"/>
        </w:rPr>
        <w:t>допоміжні засоби, для миття, розфасовані для роздрібної торгівлі ( крім тих, що їх використовують як мило та поверхнево-активні речовини ) на 1,3%;</w:t>
      </w:r>
    </w:p>
    <w:p w:rsidR="002D77BE" w:rsidRPr="001704C2" w:rsidRDefault="002D77BE" w:rsidP="00A71A94">
      <w:pPr>
        <w:numPr>
          <w:ilvl w:val="0"/>
          <w:numId w:val="12"/>
        </w:numPr>
        <w:tabs>
          <w:tab w:val="clear" w:pos="1605"/>
          <w:tab w:val="num" w:pos="1418"/>
        </w:tabs>
        <w:ind w:left="1418" w:hanging="571"/>
        <w:jc w:val="both"/>
        <w:rPr>
          <w:snapToGrid w:val="0"/>
          <w:sz w:val="28"/>
          <w:szCs w:val="28"/>
          <w:lang w:val="uk-UA"/>
        </w:rPr>
      </w:pPr>
      <w:r w:rsidRPr="001704C2">
        <w:rPr>
          <w:snapToGrid w:val="0"/>
          <w:sz w:val="28"/>
          <w:szCs w:val="28"/>
          <w:lang w:val="uk-UA"/>
        </w:rPr>
        <w:t>засобів косметичних для макіяжу чи догляду за шкірою, у т.ч. засобів сонцезахисних та для засмаги (крім препаратів лікарських, засобів косметичних для макіяжу губ і очей, засобів для манікюру й педикюру, пудри косметичної й туалетної, тальку) на 3,9 %;</w:t>
      </w:r>
    </w:p>
    <w:p w:rsidR="002D77BE" w:rsidRPr="001704C2" w:rsidRDefault="00126BB5" w:rsidP="00A71A94">
      <w:pPr>
        <w:numPr>
          <w:ilvl w:val="0"/>
          <w:numId w:val="12"/>
        </w:numPr>
        <w:tabs>
          <w:tab w:val="clear" w:pos="1605"/>
          <w:tab w:val="left" w:pos="851"/>
          <w:tab w:val="left" w:pos="993"/>
          <w:tab w:val="num" w:pos="1418"/>
        </w:tabs>
        <w:ind w:left="1418" w:hanging="571"/>
        <w:jc w:val="both"/>
        <w:rPr>
          <w:spacing w:val="-2"/>
          <w:sz w:val="28"/>
          <w:szCs w:val="28"/>
          <w:lang w:val="uk-UA"/>
        </w:rPr>
      </w:pPr>
      <w:r>
        <w:rPr>
          <w:spacing w:val="-2"/>
          <w:sz w:val="28"/>
          <w:szCs w:val="28"/>
          <w:lang w:val="uk-UA"/>
        </w:rPr>
        <w:t xml:space="preserve"> </w:t>
      </w:r>
      <w:r w:rsidR="002D77BE" w:rsidRPr="001704C2">
        <w:rPr>
          <w:spacing w:val="-2"/>
          <w:sz w:val="28"/>
          <w:szCs w:val="28"/>
          <w:lang w:val="uk-UA"/>
        </w:rPr>
        <w:t>мила та речовин поверхнево-активних органічних у вигляді брусків, брикетів, фігурних формованих виробів або у інших формах, для туалетних цілей на 21,5%;</w:t>
      </w:r>
    </w:p>
    <w:p w:rsidR="002D77BE" w:rsidRPr="001704C2" w:rsidRDefault="00126BB5" w:rsidP="00A71A94">
      <w:pPr>
        <w:numPr>
          <w:ilvl w:val="0"/>
          <w:numId w:val="12"/>
        </w:numPr>
        <w:tabs>
          <w:tab w:val="clear" w:pos="1605"/>
          <w:tab w:val="left" w:pos="851"/>
          <w:tab w:val="left" w:pos="993"/>
          <w:tab w:val="num" w:pos="1418"/>
        </w:tabs>
        <w:ind w:left="1418" w:hanging="571"/>
        <w:jc w:val="both"/>
        <w:rPr>
          <w:spacing w:val="-2"/>
          <w:sz w:val="28"/>
          <w:szCs w:val="28"/>
          <w:lang w:val="uk-UA"/>
        </w:rPr>
      </w:pPr>
      <w:r>
        <w:rPr>
          <w:spacing w:val="-2"/>
          <w:sz w:val="28"/>
          <w:szCs w:val="28"/>
          <w:lang w:val="uk-UA"/>
        </w:rPr>
        <w:t xml:space="preserve"> </w:t>
      </w:r>
      <w:r w:rsidR="002D77BE" w:rsidRPr="001704C2">
        <w:rPr>
          <w:spacing w:val="-2"/>
          <w:sz w:val="28"/>
          <w:szCs w:val="28"/>
          <w:lang w:val="uk-UA"/>
        </w:rPr>
        <w:t>речовин поверхнево-активних органічних та засобів для миття шкіри, які містять або не містять мило, розфасовані для роздрібної торгівлі на 6,5%.</w:t>
      </w:r>
    </w:p>
    <w:p w:rsidR="002D77BE" w:rsidRPr="001704C2" w:rsidRDefault="002D77BE" w:rsidP="00A71A94">
      <w:pPr>
        <w:tabs>
          <w:tab w:val="left" w:pos="851"/>
          <w:tab w:val="left" w:pos="993"/>
        </w:tabs>
        <w:jc w:val="both"/>
        <w:rPr>
          <w:spacing w:val="-2"/>
          <w:sz w:val="28"/>
          <w:szCs w:val="28"/>
          <w:lang w:val="uk-UA"/>
        </w:rPr>
      </w:pPr>
      <w:r w:rsidRPr="001704C2">
        <w:rPr>
          <w:spacing w:val="-2"/>
          <w:sz w:val="28"/>
          <w:szCs w:val="28"/>
          <w:lang w:val="uk-UA"/>
        </w:rPr>
        <w:t>Одночасно зменшено випуск:</w:t>
      </w:r>
    </w:p>
    <w:p w:rsidR="002D77BE" w:rsidRPr="001704C2" w:rsidRDefault="002D77BE" w:rsidP="00A71A94">
      <w:pPr>
        <w:numPr>
          <w:ilvl w:val="0"/>
          <w:numId w:val="12"/>
        </w:numPr>
        <w:tabs>
          <w:tab w:val="clear" w:pos="1605"/>
          <w:tab w:val="left" w:pos="851"/>
          <w:tab w:val="left" w:pos="993"/>
          <w:tab w:val="num" w:pos="1418"/>
        </w:tabs>
        <w:ind w:left="1418" w:hanging="571"/>
        <w:jc w:val="both"/>
        <w:rPr>
          <w:spacing w:val="-2"/>
          <w:sz w:val="28"/>
          <w:szCs w:val="28"/>
          <w:lang w:val="uk-UA"/>
        </w:rPr>
      </w:pPr>
      <w:r w:rsidRPr="001704C2">
        <w:rPr>
          <w:snapToGrid w:val="0"/>
          <w:sz w:val="28"/>
          <w:szCs w:val="28"/>
          <w:lang w:val="uk-UA"/>
        </w:rPr>
        <w:t>фарб та лаків на основі поліакрилових чи вінілових полімерів, диспергованих чи розчинених у водному середовищі (уключаючи емалі та політури) на 0,8 %.</w:t>
      </w:r>
    </w:p>
    <w:p w:rsidR="002D77BE" w:rsidRPr="001704C2" w:rsidRDefault="002D77BE" w:rsidP="00A71A94">
      <w:pPr>
        <w:pStyle w:val="a7"/>
        <w:tabs>
          <w:tab w:val="left" w:pos="1134"/>
        </w:tabs>
        <w:ind w:hanging="720"/>
        <w:jc w:val="both"/>
        <w:rPr>
          <w:spacing w:val="-2"/>
          <w:sz w:val="28"/>
          <w:szCs w:val="28"/>
          <w:lang w:val="uk-UA"/>
        </w:rPr>
      </w:pPr>
      <w:r w:rsidRPr="001704C2">
        <w:rPr>
          <w:spacing w:val="-2"/>
          <w:sz w:val="28"/>
          <w:szCs w:val="28"/>
          <w:lang w:val="uk-UA"/>
        </w:rPr>
        <w:t>У виробництві пластмасових виробів збільшено випуск:</w:t>
      </w:r>
    </w:p>
    <w:p w:rsidR="002D77BE" w:rsidRPr="001704C2" w:rsidRDefault="002D77BE" w:rsidP="00A71A94">
      <w:pPr>
        <w:pStyle w:val="a7"/>
        <w:numPr>
          <w:ilvl w:val="0"/>
          <w:numId w:val="16"/>
        </w:numPr>
        <w:jc w:val="both"/>
        <w:rPr>
          <w:spacing w:val="-2"/>
          <w:sz w:val="28"/>
          <w:szCs w:val="28"/>
          <w:lang w:val="uk-UA"/>
        </w:rPr>
      </w:pPr>
      <w:r w:rsidRPr="001704C2">
        <w:rPr>
          <w:spacing w:val="-2"/>
          <w:sz w:val="28"/>
          <w:szCs w:val="28"/>
          <w:lang w:val="uk-UA"/>
        </w:rPr>
        <w:t>плит, листів, плівок, фольги і стрічок, з полімерів етилену, неармованих або не з’єднаних з іншими матеріалами, завтовшки 0,125 мм і менше на 5,2%;</w:t>
      </w:r>
    </w:p>
    <w:p w:rsidR="002D77BE" w:rsidRPr="001704C2" w:rsidRDefault="002D77BE" w:rsidP="00A71A94">
      <w:pPr>
        <w:pStyle w:val="a7"/>
        <w:numPr>
          <w:ilvl w:val="0"/>
          <w:numId w:val="16"/>
        </w:numPr>
        <w:jc w:val="both"/>
        <w:rPr>
          <w:spacing w:val="-2"/>
          <w:sz w:val="28"/>
          <w:szCs w:val="28"/>
          <w:lang w:val="uk-UA"/>
        </w:rPr>
      </w:pPr>
      <w:r w:rsidRPr="001704C2">
        <w:rPr>
          <w:spacing w:val="-2"/>
          <w:sz w:val="28"/>
          <w:szCs w:val="28"/>
          <w:lang w:val="uk-UA"/>
        </w:rPr>
        <w:t>мішків та пакетів (у т.ч. конусоподібні), з полімеру етилену ( не включаючи із синтетичних текстильних матеріалів) на 2,2 %;</w:t>
      </w:r>
    </w:p>
    <w:p w:rsidR="002D77BE" w:rsidRPr="001704C2" w:rsidRDefault="002D77BE" w:rsidP="00A71A94">
      <w:pPr>
        <w:numPr>
          <w:ilvl w:val="0"/>
          <w:numId w:val="16"/>
        </w:numPr>
        <w:jc w:val="both"/>
        <w:rPr>
          <w:spacing w:val="-2"/>
          <w:sz w:val="28"/>
          <w:szCs w:val="28"/>
          <w:lang w:val="uk-UA"/>
        </w:rPr>
      </w:pPr>
      <w:r w:rsidRPr="001704C2">
        <w:rPr>
          <w:spacing w:val="-2"/>
          <w:sz w:val="28"/>
          <w:szCs w:val="28"/>
          <w:lang w:val="uk-UA"/>
        </w:rPr>
        <w:t>бутлів, пляшок, флаконів, фляг та виробів подібних для транспортування або пакування продукції (стакани для сметани , йогурту тощо), місткістю 2л і менше, з пластмас на 1,1%.</w:t>
      </w:r>
    </w:p>
    <w:p w:rsidR="002D77BE" w:rsidRPr="001704C2" w:rsidRDefault="002D77BE" w:rsidP="00A71A94">
      <w:pPr>
        <w:pStyle w:val="a7"/>
        <w:ind w:hanging="720"/>
        <w:jc w:val="both"/>
        <w:rPr>
          <w:spacing w:val="-2"/>
          <w:sz w:val="28"/>
          <w:szCs w:val="28"/>
          <w:lang w:val="uk-UA"/>
        </w:rPr>
      </w:pPr>
      <w:r w:rsidRPr="001704C2">
        <w:rPr>
          <w:spacing w:val="-2"/>
          <w:sz w:val="28"/>
          <w:szCs w:val="28"/>
          <w:lang w:val="uk-UA"/>
        </w:rPr>
        <w:t>Одночасно зменшено випуск:</w:t>
      </w:r>
    </w:p>
    <w:p w:rsidR="002D77BE" w:rsidRPr="001704C2" w:rsidRDefault="002D77BE" w:rsidP="00B1009C">
      <w:pPr>
        <w:numPr>
          <w:ilvl w:val="0"/>
          <w:numId w:val="17"/>
        </w:numPr>
        <w:jc w:val="both"/>
        <w:rPr>
          <w:spacing w:val="-2"/>
          <w:sz w:val="28"/>
          <w:szCs w:val="28"/>
          <w:lang w:val="uk-UA"/>
        </w:rPr>
      </w:pPr>
      <w:r w:rsidRPr="001704C2">
        <w:rPr>
          <w:spacing w:val="-2"/>
          <w:sz w:val="28"/>
          <w:szCs w:val="28"/>
          <w:lang w:val="uk-UA"/>
        </w:rPr>
        <w:lastRenderedPageBreak/>
        <w:t>плит, листів, плівок, фольги і стрічок, з полімерів етилену, неармованих або не з’єднаних з іншими матеріалами, завтовшки</w:t>
      </w:r>
      <w:r w:rsidR="00126BB5">
        <w:rPr>
          <w:spacing w:val="-2"/>
          <w:sz w:val="28"/>
          <w:szCs w:val="28"/>
          <w:lang w:val="uk-UA"/>
        </w:rPr>
        <w:t xml:space="preserve"> </w:t>
      </w:r>
      <w:r w:rsidRPr="001704C2">
        <w:rPr>
          <w:spacing w:val="-2"/>
          <w:sz w:val="28"/>
          <w:szCs w:val="28"/>
          <w:lang w:val="uk-UA"/>
        </w:rPr>
        <w:t>більше 0,125 мм на 9,4%;</w:t>
      </w:r>
    </w:p>
    <w:p w:rsidR="002D77BE" w:rsidRPr="001704C2" w:rsidRDefault="002D77BE" w:rsidP="00B1009C">
      <w:pPr>
        <w:pStyle w:val="a7"/>
        <w:numPr>
          <w:ilvl w:val="0"/>
          <w:numId w:val="17"/>
        </w:numPr>
        <w:jc w:val="both"/>
        <w:rPr>
          <w:spacing w:val="-2"/>
          <w:sz w:val="28"/>
          <w:szCs w:val="28"/>
          <w:lang w:val="uk-UA"/>
        </w:rPr>
      </w:pPr>
      <w:r w:rsidRPr="001704C2">
        <w:rPr>
          <w:spacing w:val="-2"/>
          <w:sz w:val="28"/>
          <w:szCs w:val="28"/>
          <w:lang w:val="uk-UA"/>
        </w:rPr>
        <w:t>виробів домашнього вжитку та виробів для туалетних кімнат, з пластмас (крім посуду столового та кухонного; ванн, душів та раковин, біде, унітазів, сидінь та кришок для унітазів, бачків змивних та виробів санітарно-технічних подібних) на 9,7%.</w:t>
      </w:r>
    </w:p>
    <w:p w:rsidR="002D77BE" w:rsidRPr="001704C2" w:rsidRDefault="002D77BE" w:rsidP="001704C2">
      <w:pPr>
        <w:pStyle w:val="a7"/>
        <w:ind w:hanging="720"/>
        <w:jc w:val="both"/>
        <w:rPr>
          <w:spacing w:val="-2"/>
          <w:sz w:val="28"/>
          <w:szCs w:val="28"/>
          <w:lang w:val="uk-UA"/>
        </w:rPr>
      </w:pPr>
      <w:r w:rsidRPr="001704C2">
        <w:rPr>
          <w:spacing w:val="-2"/>
          <w:sz w:val="28"/>
          <w:szCs w:val="28"/>
          <w:lang w:val="uk-UA"/>
        </w:rPr>
        <w:t>У виробництві меблів збільшено випуск:</w:t>
      </w:r>
    </w:p>
    <w:p w:rsidR="002D77BE" w:rsidRPr="001704C2" w:rsidRDefault="002D77BE" w:rsidP="00B1009C">
      <w:pPr>
        <w:pStyle w:val="a7"/>
        <w:numPr>
          <w:ilvl w:val="0"/>
          <w:numId w:val="18"/>
        </w:numPr>
        <w:jc w:val="both"/>
        <w:rPr>
          <w:spacing w:val="-2"/>
          <w:sz w:val="28"/>
          <w:szCs w:val="28"/>
          <w:lang w:val="uk-UA"/>
        </w:rPr>
      </w:pPr>
      <w:r w:rsidRPr="001704C2">
        <w:rPr>
          <w:spacing w:val="-2"/>
          <w:sz w:val="28"/>
          <w:szCs w:val="28"/>
          <w:lang w:val="uk-UA"/>
        </w:rPr>
        <w:t>меблів для офісів дерев’яних на 9,6%;</w:t>
      </w:r>
    </w:p>
    <w:p w:rsidR="002D77BE" w:rsidRPr="001704C2" w:rsidRDefault="002D77BE" w:rsidP="00B1009C">
      <w:pPr>
        <w:pStyle w:val="a7"/>
        <w:numPr>
          <w:ilvl w:val="0"/>
          <w:numId w:val="18"/>
        </w:numPr>
        <w:jc w:val="both"/>
        <w:rPr>
          <w:spacing w:val="-2"/>
          <w:sz w:val="28"/>
          <w:szCs w:val="28"/>
          <w:lang w:val="uk-UA"/>
        </w:rPr>
      </w:pPr>
      <w:r w:rsidRPr="001704C2">
        <w:rPr>
          <w:spacing w:val="-2"/>
          <w:sz w:val="28"/>
          <w:szCs w:val="28"/>
          <w:lang w:val="uk-UA"/>
        </w:rPr>
        <w:t>меблів кухонних в2,1 рази.</w:t>
      </w:r>
    </w:p>
    <w:p w:rsidR="002D77BE" w:rsidRPr="001704C2" w:rsidRDefault="002D77BE" w:rsidP="001704C2">
      <w:pPr>
        <w:pStyle w:val="a7"/>
        <w:ind w:hanging="720"/>
        <w:jc w:val="both"/>
        <w:rPr>
          <w:spacing w:val="-2"/>
          <w:sz w:val="28"/>
          <w:szCs w:val="28"/>
          <w:lang w:val="uk-UA"/>
        </w:rPr>
      </w:pPr>
      <w:r w:rsidRPr="001704C2">
        <w:rPr>
          <w:spacing w:val="-2"/>
          <w:sz w:val="28"/>
          <w:szCs w:val="28"/>
          <w:lang w:val="uk-UA"/>
        </w:rPr>
        <w:t>Одночасно зменшено випуск:</w:t>
      </w:r>
    </w:p>
    <w:p w:rsidR="002D77BE" w:rsidRPr="001704C2" w:rsidRDefault="002D77BE" w:rsidP="00B1009C">
      <w:pPr>
        <w:pStyle w:val="a7"/>
        <w:numPr>
          <w:ilvl w:val="0"/>
          <w:numId w:val="19"/>
        </w:numPr>
        <w:jc w:val="both"/>
        <w:rPr>
          <w:spacing w:val="-2"/>
          <w:sz w:val="28"/>
          <w:szCs w:val="28"/>
          <w:lang w:val="uk-UA"/>
        </w:rPr>
      </w:pPr>
      <w:r w:rsidRPr="001704C2">
        <w:rPr>
          <w:spacing w:val="-2"/>
          <w:sz w:val="28"/>
          <w:szCs w:val="28"/>
          <w:lang w:val="uk-UA"/>
        </w:rPr>
        <w:t xml:space="preserve"> меблів для сидіння жорстких з металевим каркасом (крім обертових, медичних, хірургічних, стоматологічних або ветеринарних, перукарських тощо) на 31,7%;</w:t>
      </w:r>
    </w:p>
    <w:p w:rsidR="002D77BE" w:rsidRPr="001704C2" w:rsidRDefault="002D77BE" w:rsidP="00B1009C">
      <w:pPr>
        <w:pStyle w:val="a7"/>
        <w:numPr>
          <w:ilvl w:val="0"/>
          <w:numId w:val="19"/>
        </w:numPr>
        <w:jc w:val="both"/>
        <w:rPr>
          <w:spacing w:val="-2"/>
          <w:sz w:val="28"/>
          <w:szCs w:val="28"/>
          <w:lang w:val="uk-UA"/>
        </w:rPr>
      </w:pPr>
      <w:r w:rsidRPr="001704C2">
        <w:rPr>
          <w:spacing w:val="-2"/>
          <w:sz w:val="28"/>
          <w:szCs w:val="28"/>
          <w:lang w:val="uk-UA"/>
        </w:rPr>
        <w:t>меблів для сидіння з дерев’яним каркасом м’яких (уключаючи гарнітури</w:t>
      </w:r>
      <w:r w:rsidR="00126BB5">
        <w:rPr>
          <w:spacing w:val="-2"/>
          <w:sz w:val="28"/>
          <w:szCs w:val="28"/>
          <w:lang w:val="uk-UA"/>
        </w:rPr>
        <w:t xml:space="preserve"> </w:t>
      </w:r>
      <w:r w:rsidRPr="001704C2">
        <w:rPr>
          <w:spacing w:val="-2"/>
          <w:sz w:val="28"/>
          <w:szCs w:val="28"/>
          <w:lang w:val="uk-UA"/>
        </w:rPr>
        <w:t>меблів з дивану та двох крісел; крім обертових) на 24,2%;</w:t>
      </w:r>
    </w:p>
    <w:p w:rsidR="002D77BE" w:rsidRPr="001704C2" w:rsidRDefault="002D77BE" w:rsidP="00B1009C">
      <w:pPr>
        <w:pStyle w:val="a7"/>
        <w:numPr>
          <w:ilvl w:val="0"/>
          <w:numId w:val="19"/>
        </w:numPr>
        <w:jc w:val="both"/>
        <w:rPr>
          <w:spacing w:val="-2"/>
          <w:sz w:val="28"/>
          <w:szCs w:val="28"/>
          <w:lang w:val="uk-UA"/>
        </w:rPr>
      </w:pPr>
      <w:r w:rsidRPr="001704C2">
        <w:rPr>
          <w:spacing w:val="-2"/>
          <w:sz w:val="28"/>
          <w:szCs w:val="28"/>
          <w:lang w:val="uk-UA"/>
        </w:rPr>
        <w:t xml:space="preserve">меблів для їдалень та віталень дерев’яних (крім дзеркал, призначених для встановлення на підлозі, сидінь) на 4,8%. </w:t>
      </w:r>
    </w:p>
    <w:p w:rsidR="002D77BE" w:rsidRPr="001704C2" w:rsidRDefault="002D77BE" w:rsidP="001704C2">
      <w:pPr>
        <w:pStyle w:val="a7"/>
        <w:tabs>
          <w:tab w:val="left" w:pos="770"/>
          <w:tab w:val="left" w:pos="990"/>
        </w:tabs>
        <w:ind w:left="0" w:firstLine="709"/>
        <w:jc w:val="both"/>
        <w:rPr>
          <w:spacing w:val="-16"/>
          <w:sz w:val="28"/>
          <w:szCs w:val="28"/>
          <w:lang w:val="uk-UA"/>
        </w:rPr>
      </w:pPr>
      <w:r w:rsidRPr="001704C2">
        <w:rPr>
          <w:spacing w:val="-16"/>
          <w:sz w:val="28"/>
          <w:szCs w:val="28"/>
          <w:lang w:val="uk-UA"/>
        </w:rPr>
        <w:t>У виробництві основних фармацевтичних продуктів і фармацевтичних препаратів збільшено випуск:</w:t>
      </w:r>
    </w:p>
    <w:p w:rsidR="002D77BE" w:rsidRPr="001704C2" w:rsidRDefault="002D77BE" w:rsidP="00B1009C">
      <w:pPr>
        <w:pStyle w:val="a7"/>
        <w:numPr>
          <w:ilvl w:val="0"/>
          <w:numId w:val="20"/>
        </w:numPr>
        <w:tabs>
          <w:tab w:val="left" w:pos="770"/>
          <w:tab w:val="left" w:pos="990"/>
        </w:tabs>
        <w:jc w:val="both"/>
        <w:rPr>
          <w:spacing w:val="-16"/>
          <w:sz w:val="28"/>
          <w:szCs w:val="28"/>
          <w:lang w:val="uk-UA"/>
        </w:rPr>
      </w:pPr>
      <w:r w:rsidRPr="001704C2">
        <w:rPr>
          <w:spacing w:val="-16"/>
          <w:sz w:val="28"/>
          <w:szCs w:val="28"/>
          <w:lang w:val="uk-UA"/>
        </w:rPr>
        <w:t>препаратів лікарських, що містять інші антибіотики, розфасовані для роздрібного продажу на 9,3%;</w:t>
      </w:r>
    </w:p>
    <w:p w:rsidR="002D77BE" w:rsidRPr="001704C2" w:rsidRDefault="002D77BE" w:rsidP="00B1009C">
      <w:pPr>
        <w:pStyle w:val="a7"/>
        <w:numPr>
          <w:ilvl w:val="0"/>
          <w:numId w:val="20"/>
        </w:numPr>
        <w:tabs>
          <w:tab w:val="left" w:pos="770"/>
          <w:tab w:val="left" w:pos="990"/>
        </w:tabs>
        <w:jc w:val="both"/>
        <w:rPr>
          <w:spacing w:val="-16"/>
          <w:sz w:val="28"/>
          <w:szCs w:val="28"/>
          <w:lang w:val="uk-UA"/>
        </w:rPr>
      </w:pPr>
      <w:r w:rsidRPr="001704C2">
        <w:rPr>
          <w:spacing w:val="-16"/>
          <w:sz w:val="28"/>
          <w:szCs w:val="28"/>
          <w:lang w:val="uk-UA"/>
        </w:rPr>
        <w:t>препаратів лікарських, що містять кортикостероїдні гормони, їх похідні та структурні аналоги, і не містять антибіотики, для терапевтичного або профілактичного застосування, в дозованому вигляді чи розфасовані для роздрібного продажу на 32,1%;</w:t>
      </w:r>
    </w:p>
    <w:p w:rsidR="002D77BE" w:rsidRPr="001704C2" w:rsidRDefault="002D77BE" w:rsidP="00B1009C">
      <w:pPr>
        <w:pStyle w:val="a7"/>
        <w:numPr>
          <w:ilvl w:val="0"/>
          <w:numId w:val="20"/>
        </w:numPr>
        <w:tabs>
          <w:tab w:val="left" w:pos="770"/>
          <w:tab w:val="left" w:pos="990"/>
        </w:tabs>
        <w:jc w:val="both"/>
        <w:rPr>
          <w:spacing w:val="-16"/>
          <w:sz w:val="28"/>
          <w:szCs w:val="28"/>
          <w:lang w:val="uk-UA"/>
        </w:rPr>
      </w:pPr>
      <w:r w:rsidRPr="001704C2">
        <w:rPr>
          <w:spacing w:val="-16"/>
          <w:sz w:val="28"/>
          <w:szCs w:val="28"/>
          <w:lang w:val="uk-UA"/>
        </w:rPr>
        <w:t>препаратів лікарських інших, що містять змішані чи не змішані продукти, розфасовані для роздрібного продажу</w:t>
      </w:r>
      <w:r w:rsidR="00126BB5">
        <w:rPr>
          <w:spacing w:val="-16"/>
          <w:sz w:val="28"/>
          <w:szCs w:val="28"/>
          <w:lang w:val="uk-UA"/>
        </w:rPr>
        <w:t xml:space="preserve"> </w:t>
      </w:r>
      <w:r w:rsidRPr="001704C2">
        <w:rPr>
          <w:spacing w:val="-16"/>
          <w:sz w:val="28"/>
          <w:szCs w:val="28"/>
          <w:lang w:val="uk-UA"/>
        </w:rPr>
        <w:t>на 5,5% .</w:t>
      </w:r>
    </w:p>
    <w:p w:rsidR="002D77BE" w:rsidRPr="001704C2" w:rsidRDefault="002D77BE" w:rsidP="001704C2">
      <w:pPr>
        <w:tabs>
          <w:tab w:val="left" w:pos="567"/>
          <w:tab w:val="left" w:pos="709"/>
          <w:tab w:val="left" w:pos="851"/>
        </w:tabs>
        <w:ind w:firstLine="567"/>
        <w:jc w:val="both"/>
        <w:rPr>
          <w:spacing w:val="-2"/>
          <w:sz w:val="28"/>
          <w:szCs w:val="28"/>
          <w:lang w:val="uk-UA"/>
        </w:rPr>
      </w:pPr>
      <w:r w:rsidRPr="001704C2">
        <w:rPr>
          <w:spacing w:val="-2"/>
          <w:sz w:val="28"/>
          <w:szCs w:val="28"/>
          <w:lang w:val="uk-UA"/>
        </w:rPr>
        <w:t>Дані щодо виробництва найважливіших видів промислової продукції по</w:t>
      </w:r>
      <w:r w:rsidRPr="001704C2">
        <w:rPr>
          <w:spacing w:val="-2"/>
          <w:sz w:val="28"/>
          <w:szCs w:val="28"/>
          <w:lang w:val="uk-UA"/>
        </w:rPr>
        <w:br/>
        <w:t xml:space="preserve"> м. Харкову приведені у додатку 2.</w:t>
      </w:r>
    </w:p>
    <w:p w:rsidR="002D77BE" w:rsidRPr="001704C2" w:rsidRDefault="002D77BE" w:rsidP="005D6CE8">
      <w:pPr>
        <w:tabs>
          <w:tab w:val="left" w:pos="567"/>
          <w:tab w:val="left" w:pos="709"/>
          <w:tab w:val="left" w:pos="851"/>
        </w:tabs>
        <w:ind w:firstLine="567"/>
        <w:jc w:val="both"/>
        <w:rPr>
          <w:spacing w:val="-2"/>
          <w:sz w:val="28"/>
          <w:szCs w:val="28"/>
          <w:lang w:val="uk-UA"/>
        </w:rPr>
      </w:pPr>
    </w:p>
    <w:p w:rsidR="002D77BE" w:rsidRPr="001704C2" w:rsidRDefault="002D77BE" w:rsidP="00B1062C">
      <w:pPr>
        <w:jc w:val="both"/>
        <w:rPr>
          <w:b/>
          <w:sz w:val="28"/>
          <w:lang w:val="uk-UA"/>
        </w:rPr>
      </w:pPr>
      <w:r w:rsidRPr="001704C2">
        <w:rPr>
          <w:b/>
          <w:sz w:val="28"/>
          <w:lang w:val="uk-UA"/>
        </w:rPr>
        <w:t>Розділ III «Споживчий ринок товарів та послуг»</w:t>
      </w:r>
    </w:p>
    <w:p w:rsidR="002D77BE" w:rsidRPr="001704C2" w:rsidRDefault="002D77BE" w:rsidP="00B1062C">
      <w:pPr>
        <w:ind w:firstLine="709"/>
        <w:jc w:val="both"/>
        <w:rPr>
          <w:sz w:val="28"/>
          <w:lang w:val="uk-UA"/>
        </w:rPr>
      </w:pPr>
      <w:r w:rsidRPr="001704C2">
        <w:rPr>
          <w:sz w:val="28"/>
          <w:lang w:val="uk-UA"/>
        </w:rPr>
        <w:t xml:space="preserve">Споживчий ринок є однією із найбільш розвинених галузей економіки, невід’ємною часткою всього міського господарства. Розвиток сфери споживчого ринку формується, як частина загальної програми комплексного соціально-економічного розвитку міста Харкова на 2018 рік. </w:t>
      </w:r>
    </w:p>
    <w:p w:rsidR="002D77BE" w:rsidRPr="001704C2" w:rsidRDefault="002D77BE" w:rsidP="00B1062C">
      <w:pPr>
        <w:tabs>
          <w:tab w:val="left" w:pos="851"/>
        </w:tabs>
        <w:ind w:firstLine="709"/>
        <w:jc w:val="both"/>
        <w:rPr>
          <w:sz w:val="28"/>
          <w:szCs w:val="28"/>
          <w:lang w:val="uk-UA"/>
        </w:rPr>
      </w:pPr>
      <w:r w:rsidRPr="001704C2">
        <w:rPr>
          <w:sz w:val="28"/>
          <w:szCs w:val="28"/>
          <w:lang w:val="uk-UA"/>
        </w:rPr>
        <w:t>Споживчий ринок продовжує істотно впливати на підтримку загальноекономічної динаміки на певному рівні. У відповідь на споживчі уподобання і зростаючі вимоги споживачів до асортименту, якості та доступності наданої продукції та послуг, збільшується доля сучасних форм торгівлі та обслуговування населення, підвищується рівень конкурентоспроможності, що сприяє прискоренню розвитку роздрібного товарообігу та побутових послуг населенню.</w:t>
      </w:r>
      <w:r w:rsidR="00126BB5">
        <w:rPr>
          <w:sz w:val="28"/>
          <w:szCs w:val="28"/>
          <w:lang w:val="uk-UA"/>
        </w:rPr>
        <w:t xml:space="preserve"> </w:t>
      </w:r>
    </w:p>
    <w:p w:rsidR="002D77BE" w:rsidRPr="001704C2" w:rsidRDefault="002D77BE" w:rsidP="00B1062C">
      <w:pPr>
        <w:tabs>
          <w:tab w:val="left" w:pos="851"/>
        </w:tabs>
        <w:ind w:firstLine="709"/>
        <w:jc w:val="both"/>
        <w:rPr>
          <w:sz w:val="28"/>
          <w:szCs w:val="28"/>
          <w:lang w:val="uk-UA"/>
        </w:rPr>
      </w:pPr>
      <w:r w:rsidRPr="001704C2">
        <w:rPr>
          <w:sz w:val="28"/>
          <w:szCs w:val="28"/>
          <w:lang w:val="uk-UA"/>
        </w:rPr>
        <w:lastRenderedPageBreak/>
        <w:t>Департамент адміністративних послуг та споживчого ринку разом із суб’єктами підприємницької діяльності працював над виконанням рішень сесій міської ради, рішень міськвиконкому, що поставлені перед підприємствами галузей торгівлі, ресторанного господарства, побутового обслуговування щодо безперебійного і якісного обслуговування, надання послуг населенню міста, а саме:</w:t>
      </w:r>
    </w:p>
    <w:p w:rsidR="002D77BE" w:rsidRPr="001704C2" w:rsidRDefault="002D77BE" w:rsidP="00B1009C">
      <w:pPr>
        <w:pStyle w:val="a5"/>
        <w:numPr>
          <w:ilvl w:val="0"/>
          <w:numId w:val="3"/>
        </w:numPr>
      </w:pPr>
      <w:r w:rsidRPr="001704C2">
        <w:t>задоволення споживчого попиту населення на основні види продовольчих та непродовольчих товарів;</w:t>
      </w:r>
    </w:p>
    <w:p w:rsidR="002D77BE" w:rsidRPr="001704C2" w:rsidRDefault="002D77BE" w:rsidP="00B1009C">
      <w:pPr>
        <w:pStyle w:val="a5"/>
        <w:numPr>
          <w:ilvl w:val="0"/>
          <w:numId w:val="3"/>
        </w:numPr>
      </w:pPr>
      <w:r w:rsidRPr="001704C2">
        <w:t>підтримка вітчизняного товаровиробника шляхом проведення виставок, ярмарок;</w:t>
      </w:r>
    </w:p>
    <w:p w:rsidR="002D77BE" w:rsidRPr="001704C2" w:rsidRDefault="002D77BE" w:rsidP="00B1009C">
      <w:pPr>
        <w:pStyle w:val="a5"/>
        <w:numPr>
          <w:ilvl w:val="0"/>
          <w:numId w:val="3"/>
        </w:numPr>
      </w:pPr>
      <w:r w:rsidRPr="001704C2">
        <w:t>упорядкування об’єктів дрібно - роздрібної мережі;</w:t>
      </w:r>
    </w:p>
    <w:p w:rsidR="002D77BE" w:rsidRPr="001704C2" w:rsidRDefault="002D77BE" w:rsidP="00B1009C">
      <w:pPr>
        <w:pStyle w:val="a5"/>
        <w:numPr>
          <w:ilvl w:val="0"/>
          <w:numId w:val="3"/>
        </w:numPr>
      </w:pPr>
      <w:r w:rsidRPr="001704C2">
        <w:t>підтримка малозабезпечених верств населення;</w:t>
      </w:r>
    </w:p>
    <w:p w:rsidR="002D77BE" w:rsidRPr="001704C2" w:rsidRDefault="002D77BE" w:rsidP="00B1009C">
      <w:pPr>
        <w:pStyle w:val="a5"/>
        <w:numPr>
          <w:ilvl w:val="0"/>
          <w:numId w:val="3"/>
        </w:numPr>
      </w:pPr>
      <w:r w:rsidRPr="001704C2">
        <w:t>забезпечення державного захисту прав споживачів, тощо.</w:t>
      </w:r>
    </w:p>
    <w:p w:rsidR="002D77BE" w:rsidRPr="001704C2" w:rsidRDefault="002D77BE" w:rsidP="00B1062C">
      <w:pPr>
        <w:ind w:firstLine="709"/>
        <w:jc w:val="both"/>
        <w:rPr>
          <w:sz w:val="28"/>
          <w:lang w:val="uk-UA"/>
        </w:rPr>
      </w:pPr>
      <w:r w:rsidRPr="001704C2">
        <w:rPr>
          <w:sz w:val="28"/>
          <w:lang w:val="uk-UA"/>
        </w:rPr>
        <w:t xml:space="preserve">За </w:t>
      </w:r>
      <w:r w:rsidRPr="001704C2">
        <w:rPr>
          <w:sz w:val="28"/>
          <w:szCs w:val="28"/>
          <w:lang w:val="uk-UA"/>
        </w:rPr>
        <w:t xml:space="preserve">розрахунковими даними роздрібний товарооборот підприємств (юридичних осіб) м. Харкова, основним видом економічної діяльності яких є роздрібна торгівля, за 2018 рік складе 41515 </w:t>
      </w:r>
      <w:r>
        <w:rPr>
          <w:sz w:val="28"/>
          <w:szCs w:val="28"/>
          <w:lang w:val="uk-UA"/>
        </w:rPr>
        <w:t>млн.</w:t>
      </w:r>
      <w:r w:rsidRPr="001704C2">
        <w:rPr>
          <w:sz w:val="28"/>
          <w:szCs w:val="28"/>
          <w:lang w:val="uk-UA"/>
        </w:rPr>
        <w:t xml:space="preserve"> грн.</w:t>
      </w:r>
      <w:r w:rsidRPr="001704C2">
        <w:rPr>
          <w:sz w:val="28"/>
          <w:lang w:val="uk-UA"/>
        </w:rPr>
        <w:t xml:space="preserve"> Темп росту у порівняних цінах</w:t>
      </w:r>
      <w:r>
        <w:rPr>
          <w:sz w:val="28"/>
          <w:lang w:val="uk-UA"/>
        </w:rPr>
        <w:t xml:space="preserve"> з 2017 роком</w:t>
      </w:r>
      <w:r w:rsidRPr="001704C2">
        <w:rPr>
          <w:sz w:val="28"/>
          <w:lang w:val="uk-UA"/>
        </w:rPr>
        <w:t xml:space="preserve"> складе – 2,0%</w:t>
      </w:r>
      <w:r>
        <w:rPr>
          <w:sz w:val="28"/>
          <w:lang w:val="uk-UA"/>
        </w:rPr>
        <w:t xml:space="preserve"> (уточнена інформація буде опублікована у травні 2019 р.).</w:t>
      </w:r>
      <w:r w:rsidR="00126BB5">
        <w:rPr>
          <w:sz w:val="28"/>
          <w:lang w:val="uk-UA"/>
        </w:rPr>
        <w:t xml:space="preserve"> </w:t>
      </w:r>
      <w:r w:rsidRPr="001704C2">
        <w:rPr>
          <w:sz w:val="28"/>
          <w:lang w:val="uk-UA"/>
        </w:rPr>
        <w:t>Реалізація товарів на одного мешканця – 28682</w:t>
      </w:r>
      <w:r w:rsidRPr="001704C2">
        <w:rPr>
          <w:b/>
          <w:sz w:val="28"/>
          <w:lang w:val="uk-UA"/>
        </w:rPr>
        <w:t xml:space="preserve"> </w:t>
      </w:r>
      <w:r w:rsidRPr="001704C2">
        <w:rPr>
          <w:sz w:val="28"/>
          <w:lang w:val="uk-UA"/>
        </w:rPr>
        <w:t xml:space="preserve">грн. При цьому, пред’явлений попит населення за </w:t>
      </w:r>
      <w:r>
        <w:rPr>
          <w:sz w:val="28"/>
          <w:lang w:val="uk-UA"/>
        </w:rPr>
        <w:t>2018 рік</w:t>
      </w:r>
      <w:r w:rsidR="00126BB5">
        <w:rPr>
          <w:sz w:val="28"/>
          <w:lang w:val="uk-UA"/>
        </w:rPr>
        <w:t xml:space="preserve"> </w:t>
      </w:r>
      <w:r w:rsidRPr="001704C2">
        <w:rPr>
          <w:sz w:val="28"/>
          <w:lang w:val="uk-UA"/>
        </w:rPr>
        <w:t xml:space="preserve">повністю забезпечений пропозиціями основних видів споживчих товарів та послуг. </w:t>
      </w:r>
    </w:p>
    <w:p w:rsidR="002D77BE" w:rsidRPr="001704C2" w:rsidRDefault="002D77BE" w:rsidP="00A51A5E">
      <w:pPr>
        <w:pStyle w:val="a5"/>
        <w:ind w:firstLine="709"/>
      </w:pPr>
      <w:r>
        <w:t xml:space="preserve"> </w:t>
      </w:r>
      <w:r w:rsidRPr="00A51A5E">
        <w:t>О</w:t>
      </w:r>
      <w:r w:rsidRPr="001704C2">
        <w:t>дним із важливих напрямків Програми соціального та економічного розвитку м. Харкова є сприяння насиченню споживчого ринку продовольчими та промисловими товарами, посилення їх конкурентоспроможності, розширення асортименту товарів, які реалізуються, збільшення обсягів виробництва, зниження цін на товари.</w:t>
      </w:r>
    </w:p>
    <w:p w:rsidR="002D77BE" w:rsidRPr="001704C2" w:rsidRDefault="002D77BE" w:rsidP="00B1062C">
      <w:pPr>
        <w:ind w:firstLine="708"/>
        <w:jc w:val="both"/>
        <w:rPr>
          <w:sz w:val="28"/>
          <w:szCs w:val="28"/>
          <w:lang w:val="uk-UA"/>
        </w:rPr>
      </w:pPr>
      <w:r w:rsidRPr="001704C2">
        <w:rPr>
          <w:sz w:val="28"/>
          <w:szCs w:val="28"/>
          <w:lang w:val="uk-UA"/>
        </w:rPr>
        <w:t>З цією метою продовжувалася робота щодо організації та проведення виставкових заходів. Спільно з фірмами, які організовують виставкову діяльність, у місті було проведено 52 виставково-ярмаркових заходи, в яких брали участь 3792 учасника:</w:t>
      </w:r>
    </w:p>
    <w:p w:rsidR="002D77BE" w:rsidRPr="001704C2" w:rsidRDefault="002D77BE" w:rsidP="00B1009C">
      <w:pPr>
        <w:pStyle w:val="a7"/>
        <w:numPr>
          <w:ilvl w:val="0"/>
          <w:numId w:val="4"/>
        </w:numPr>
        <w:jc w:val="both"/>
        <w:rPr>
          <w:sz w:val="28"/>
          <w:szCs w:val="28"/>
          <w:lang w:val="uk-UA"/>
        </w:rPr>
      </w:pPr>
      <w:r w:rsidRPr="001704C2">
        <w:rPr>
          <w:sz w:val="28"/>
          <w:szCs w:val="28"/>
          <w:lang w:val="uk-UA"/>
        </w:rPr>
        <w:t>спеціалізованих виставок - 15;</w:t>
      </w:r>
    </w:p>
    <w:p w:rsidR="002D77BE" w:rsidRPr="001704C2" w:rsidRDefault="002D77BE" w:rsidP="00B1009C">
      <w:pPr>
        <w:pStyle w:val="a7"/>
        <w:numPr>
          <w:ilvl w:val="0"/>
          <w:numId w:val="4"/>
        </w:numPr>
        <w:jc w:val="both"/>
        <w:rPr>
          <w:sz w:val="28"/>
          <w:szCs w:val="28"/>
          <w:lang w:val="uk-UA"/>
        </w:rPr>
      </w:pPr>
      <w:r w:rsidRPr="001704C2">
        <w:rPr>
          <w:sz w:val="28"/>
          <w:szCs w:val="28"/>
          <w:lang w:val="uk-UA"/>
        </w:rPr>
        <w:t>універсальних виставок - 28;</w:t>
      </w:r>
    </w:p>
    <w:p w:rsidR="002D77BE" w:rsidRPr="001704C2" w:rsidRDefault="002D77BE" w:rsidP="00B1009C">
      <w:pPr>
        <w:pStyle w:val="a7"/>
        <w:numPr>
          <w:ilvl w:val="0"/>
          <w:numId w:val="4"/>
        </w:numPr>
        <w:jc w:val="both"/>
        <w:rPr>
          <w:sz w:val="28"/>
          <w:szCs w:val="28"/>
          <w:lang w:val="uk-UA"/>
        </w:rPr>
      </w:pPr>
      <w:r w:rsidRPr="001704C2">
        <w:rPr>
          <w:sz w:val="28"/>
          <w:szCs w:val="28"/>
          <w:lang w:val="uk-UA"/>
        </w:rPr>
        <w:t>ярмарків –</w:t>
      </w:r>
      <w:r w:rsidRPr="001704C2">
        <w:rPr>
          <w:b/>
          <w:sz w:val="28"/>
          <w:szCs w:val="28"/>
          <w:lang w:val="uk-UA"/>
        </w:rPr>
        <w:t xml:space="preserve"> </w:t>
      </w:r>
      <w:r w:rsidRPr="001704C2">
        <w:rPr>
          <w:sz w:val="28"/>
          <w:szCs w:val="28"/>
          <w:lang w:val="uk-UA"/>
        </w:rPr>
        <w:t>9.</w:t>
      </w:r>
    </w:p>
    <w:p w:rsidR="002D77BE" w:rsidRPr="001704C2" w:rsidRDefault="002D77BE" w:rsidP="00B1062C">
      <w:pPr>
        <w:ind w:firstLine="709"/>
        <w:jc w:val="both"/>
        <w:rPr>
          <w:sz w:val="28"/>
          <w:szCs w:val="28"/>
          <w:lang w:val="uk-UA"/>
        </w:rPr>
      </w:pPr>
      <w:r w:rsidRPr="001704C2">
        <w:rPr>
          <w:sz w:val="28"/>
          <w:szCs w:val="28"/>
          <w:lang w:val="uk-UA"/>
        </w:rPr>
        <w:t xml:space="preserve">Постійно проводилась організаційна робота щодо залучення промислових підприємств міста (легкої, харчової та переробної промисловості) до участі виставково-промислових ярмарках, що відбувались в Україні. </w:t>
      </w:r>
    </w:p>
    <w:p w:rsidR="002D77BE" w:rsidRPr="001704C2" w:rsidRDefault="002D77BE" w:rsidP="00B1062C">
      <w:pPr>
        <w:ind w:firstLine="708"/>
        <w:jc w:val="both"/>
        <w:rPr>
          <w:sz w:val="28"/>
          <w:lang w:val="uk-UA"/>
        </w:rPr>
      </w:pPr>
      <w:r w:rsidRPr="001704C2">
        <w:rPr>
          <w:sz w:val="28"/>
          <w:lang w:val="uk-UA"/>
        </w:rPr>
        <w:t>З метою більш повного насичення споживчого ринку продовольчими товарами, посилення їх конкурентоспроможності, розширення асортименту реалізованих товарів, збільшення обсягів виробництва, у місті відкриваються нові малі підприємства переробної та харчової промисловості та модернізується устаткування на вже працюючих об’єктах. Станом на 01.01.2019 у м. Харкові функціонує</w:t>
      </w:r>
      <w:r w:rsidRPr="001704C2">
        <w:rPr>
          <w:b/>
          <w:sz w:val="28"/>
          <w:lang w:val="uk-UA"/>
        </w:rPr>
        <w:t xml:space="preserve"> </w:t>
      </w:r>
      <w:r w:rsidRPr="001704C2">
        <w:rPr>
          <w:sz w:val="28"/>
          <w:lang w:val="uk-UA"/>
        </w:rPr>
        <w:t>71</w:t>
      </w:r>
      <w:r w:rsidRPr="001704C2">
        <w:rPr>
          <w:b/>
          <w:sz w:val="28"/>
          <w:lang w:val="uk-UA"/>
        </w:rPr>
        <w:t xml:space="preserve"> </w:t>
      </w:r>
      <w:r w:rsidRPr="001704C2">
        <w:rPr>
          <w:sz w:val="28"/>
          <w:lang w:val="uk-UA"/>
        </w:rPr>
        <w:t>міні-підприємство, у т. ч. з виробництва хлібобулочних виробів – 10</w:t>
      </w:r>
      <w:r w:rsidRPr="001704C2">
        <w:rPr>
          <w:b/>
          <w:sz w:val="28"/>
          <w:lang w:val="uk-UA"/>
        </w:rPr>
        <w:t xml:space="preserve"> </w:t>
      </w:r>
      <w:r w:rsidRPr="001704C2">
        <w:rPr>
          <w:sz w:val="28"/>
          <w:lang w:val="uk-UA"/>
        </w:rPr>
        <w:t>од.; ковбасних виробів, виробів з риби та напівфабрикатів –</w:t>
      </w:r>
      <w:r w:rsidRPr="001704C2">
        <w:rPr>
          <w:b/>
          <w:sz w:val="28"/>
          <w:lang w:val="uk-UA"/>
        </w:rPr>
        <w:t xml:space="preserve"> </w:t>
      </w:r>
      <w:r w:rsidRPr="001704C2">
        <w:rPr>
          <w:sz w:val="28"/>
          <w:lang w:val="uk-UA"/>
        </w:rPr>
        <w:t xml:space="preserve">6 од.; макаронних виробів – 5 од.; кулінарних, кондитерських виробів, заготівельних цехів випічних виробів, пивоварних </w:t>
      </w:r>
      <w:r w:rsidRPr="001704C2">
        <w:rPr>
          <w:sz w:val="28"/>
          <w:lang w:val="uk-UA"/>
        </w:rPr>
        <w:lastRenderedPageBreak/>
        <w:t>цехів – 44</w:t>
      </w:r>
      <w:r w:rsidRPr="001704C2">
        <w:rPr>
          <w:b/>
          <w:sz w:val="28"/>
          <w:lang w:val="uk-UA"/>
        </w:rPr>
        <w:t xml:space="preserve"> </w:t>
      </w:r>
      <w:r w:rsidRPr="001704C2">
        <w:rPr>
          <w:sz w:val="28"/>
          <w:lang w:val="uk-UA"/>
        </w:rPr>
        <w:t>од.; безалкогольних напоїв –</w:t>
      </w:r>
      <w:r w:rsidRPr="001704C2">
        <w:rPr>
          <w:b/>
          <w:sz w:val="28"/>
          <w:lang w:val="uk-UA"/>
        </w:rPr>
        <w:t xml:space="preserve"> </w:t>
      </w:r>
      <w:r w:rsidRPr="001704C2">
        <w:rPr>
          <w:sz w:val="28"/>
          <w:lang w:val="uk-UA"/>
        </w:rPr>
        <w:t>1 од.; інших продуктів харчування –</w:t>
      </w:r>
      <w:r w:rsidR="00126BB5">
        <w:rPr>
          <w:sz w:val="28"/>
          <w:lang w:val="uk-UA"/>
        </w:rPr>
        <w:t xml:space="preserve"> </w:t>
      </w:r>
      <w:r w:rsidRPr="001704C2">
        <w:rPr>
          <w:sz w:val="28"/>
          <w:lang w:val="uk-UA"/>
        </w:rPr>
        <w:t>5</w:t>
      </w:r>
      <w:r w:rsidRPr="001704C2">
        <w:rPr>
          <w:b/>
          <w:sz w:val="28"/>
          <w:lang w:val="uk-UA"/>
        </w:rPr>
        <w:t xml:space="preserve"> </w:t>
      </w:r>
      <w:r w:rsidRPr="001704C2">
        <w:rPr>
          <w:sz w:val="28"/>
          <w:lang w:val="uk-UA"/>
        </w:rPr>
        <w:t>од.</w:t>
      </w:r>
      <w:r w:rsidR="00126BB5">
        <w:rPr>
          <w:sz w:val="28"/>
          <w:lang w:val="uk-UA"/>
        </w:rPr>
        <w:t xml:space="preserve"> </w:t>
      </w:r>
    </w:p>
    <w:p w:rsidR="002D77BE" w:rsidRPr="001704C2" w:rsidRDefault="002D77BE" w:rsidP="00A51A5E">
      <w:pPr>
        <w:ind w:firstLine="709"/>
        <w:jc w:val="both"/>
        <w:rPr>
          <w:sz w:val="28"/>
          <w:lang w:val="uk-UA"/>
        </w:rPr>
      </w:pPr>
      <w:r w:rsidRPr="001704C2">
        <w:rPr>
          <w:sz w:val="28"/>
          <w:lang w:val="uk-UA"/>
        </w:rPr>
        <w:t>Станом на 01.01.2019</w:t>
      </w:r>
      <w:r w:rsidR="00126BB5">
        <w:rPr>
          <w:sz w:val="28"/>
          <w:lang w:val="uk-UA"/>
        </w:rPr>
        <w:t xml:space="preserve"> </w:t>
      </w:r>
      <w:r w:rsidRPr="001704C2">
        <w:rPr>
          <w:sz w:val="28"/>
          <w:lang w:val="uk-UA"/>
        </w:rPr>
        <w:t>населення міста обслуговують:</w:t>
      </w:r>
    </w:p>
    <w:p w:rsidR="002D77BE" w:rsidRPr="001704C2" w:rsidRDefault="002D77BE" w:rsidP="00B1009C">
      <w:pPr>
        <w:numPr>
          <w:ilvl w:val="0"/>
          <w:numId w:val="3"/>
        </w:numPr>
        <w:jc w:val="both"/>
        <w:rPr>
          <w:sz w:val="28"/>
          <w:lang w:val="uk-UA"/>
        </w:rPr>
      </w:pPr>
      <w:r w:rsidRPr="001704C2">
        <w:rPr>
          <w:sz w:val="28"/>
          <w:lang w:val="uk-UA"/>
        </w:rPr>
        <w:t>підприємств торгівлі (магазинів) – 3233 од.;</w:t>
      </w:r>
    </w:p>
    <w:p w:rsidR="002D77BE" w:rsidRPr="001704C2" w:rsidRDefault="002D77BE" w:rsidP="00B1009C">
      <w:pPr>
        <w:numPr>
          <w:ilvl w:val="0"/>
          <w:numId w:val="3"/>
        </w:numPr>
        <w:jc w:val="both"/>
        <w:rPr>
          <w:sz w:val="28"/>
          <w:lang w:val="uk-UA"/>
        </w:rPr>
      </w:pPr>
      <w:r w:rsidRPr="001704C2">
        <w:rPr>
          <w:sz w:val="28"/>
          <w:lang w:val="uk-UA"/>
        </w:rPr>
        <w:t>підприємств ресторанного господарства – 2903 од.</w:t>
      </w:r>
      <w:r w:rsidR="00126BB5">
        <w:rPr>
          <w:sz w:val="28"/>
          <w:lang w:val="uk-UA"/>
        </w:rPr>
        <w:t xml:space="preserve"> </w:t>
      </w:r>
      <w:r w:rsidRPr="001704C2">
        <w:rPr>
          <w:sz w:val="28"/>
          <w:lang w:val="uk-UA"/>
        </w:rPr>
        <w:t>127429 посадочних місць);</w:t>
      </w:r>
    </w:p>
    <w:p w:rsidR="002D77BE" w:rsidRPr="001704C2" w:rsidRDefault="002D77BE" w:rsidP="00B1009C">
      <w:pPr>
        <w:numPr>
          <w:ilvl w:val="0"/>
          <w:numId w:val="3"/>
        </w:numPr>
        <w:jc w:val="both"/>
        <w:rPr>
          <w:sz w:val="28"/>
          <w:lang w:val="uk-UA"/>
        </w:rPr>
      </w:pPr>
      <w:r w:rsidRPr="001704C2">
        <w:rPr>
          <w:sz w:val="28"/>
          <w:lang w:val="uk-UA"/>
        </w:rPr>
        <w:t>підприємств побутового обслуговування населення – 3192 од.;</w:t>
      </w:r>
    </w:p>
    <w:p w:rsidR="002D77BE" w:rsidRPr="001704C2" w:rsidRDefault="002D77BE" w:rsidP="00B1009C">
      <w:pPr>
        <w:pStyle w:val="a7"/>
        <w:numPr>
          <w:ilvl w:val="0"/>
          <w:numId w:val="4"/>
        </w:numPr>
        <w:ind w:hanging="654"/>
        <w:jc w:val="both"/>
        <w:rPr>
          <w:sz w:val="28"/>
          <w:lang w:val="uk-UA"/>
        </w:rPr>
      </w:pPr>
      <w:r w:rsidRPr="001704C2">
        <w:rPr>
          <w:sz w:val="28"/>
          <w:lang w:val="uk-UA"/>
        </w:rPr>
        <w:t>ринків та торговельних майданчиків – 53 од., в т. ч. 44</w:t>
      </w:r>
      <w:r w:rsidRPr="001704C2">
        <w:rPr>
          <w:b/>
          <w:sz w:val="28"/>
          <w:lang w:val="uk-UA"/>
        </w:rPr>
        <w:t xml:space="preserve"> </w:t>
      </w:r>
      <w:r w:rsidRPr="001704C2">
        <w:rPr>
          <w:sz w:val="28"/>
          <w:lang w:val="uk-UA"/>
        </w:rPr>
        <w:t>- змішаних,</w:t>
      </w:r>
      <w:r w:rsidR="00126BB5">
        <w:rPr>
          <w:sz w:val="28"/>
          <w:lang w:val="uk-UA"/>
        </w:rPr>
        <w:t xml:space="preserve"> </w:t>
      </w:r>
      <w:r w:rsidRPr="001704C2">
        <w:rPr>
          <w:sz w:val="28"/>
          <w:lang w:val="uk-UA"/>
        </w:rPr>
        <w:t>2 - продовольчих, 7 – непродовольчих. Кількість торгових об’єктів на ринках та торговельних майданчиках м. Харкова – 24420 од., торгових місць –</w:t>
      </w:r>
      <w:r w:rsidR="00126BB5">
        <w:rPr>
          <w:b/>
          <w:sz w:val="28"/>
          <w:lang w:val="uk-UA"/>
        </w:rPr>
        <w:t xml:space="preserve"> </w:t>
      </w:r>
      <w:r w:rsidRPr="001704C2">
        <w:rPr>
          <w:sz w:val="28"/>
          <w:lang w:val="uk-UA"/>
        </w:rPr>
        <w:t>63371 од. (з них</w:t>
      </w:r>
      <w:r w:rsidRPr="001704C2">
        <w:rPr>
          <w:b/>
          <w:sz w:val="28"/>
          <w:lang w:val="uk-UA"/>
        </w:rPr>
        <w:t xml:space="preserve"> </w:t>
      </w:r>
      <w:r w:rsidRPr="001704C2">
        <w:rPr>
          <w:sz w:val="28"/>
          <w:lang w:val="uk-UA"/>
        </w:rPr>
        <w:t>7915 од. з реалізації продовольчих товарів та 55456</w:t>
      </w:r>
      <w:r w:rsidRPr="001704C2">
        <w:rPr>
          <w:b/>
          <w:sz w:val="28"/>
          <w:lang w:val="uk-UA"/>
        </w:rPr>
        <w:t xml:space="preserve"> </w:t>
      </w:r>
      <w:r w:rsidRPr="001704C2">
        <w:rPr>
          <w:sz w:val="28"/>
          <w:lang w:val="uk-UA"/>
        </w:rPr>
        <w:t>од. з реалізації непродовольчих товарів).</w:t>
      </w:r>
    </w:p>
    <w:p w:rsidR="002D77BE" w:rsidRPr="001704C2" w:rsidRDefault="002D77BE" w:rsidP="00B1062C">
      <w:pPr>
        <w:ind w:firstLine="709"/>
        <w:jc w:val="both"/>
        <w:rPr>
          <w:sz w:val="28"/>
          <w:szCs w:val="28"/>
          <w:lang w:val="uk-UA"/>
        </w:rPr>
      </w:pPr>
      <w:r w:rsidRPr="001704C2">
        <w:rPr>
          <w:sz w:val="28"/>
          <w:szCs w:val="28"/>
          <w:lang w:val="uk-UA"/>
        </w:rPr>
        <w:t>Мережа підприємств торгівлі збільшилася на 10 од., або на 0,3%, порівняно з 2017 роком. Мережа підприємств ресторанного господарства, порівняно з 2017 роком, збільшилась на</w:t>
      </w:r>
      <w:r w:rsidRPr="001704C2">
        <w:rPr>
          <w:b/>
          <w:sz w:val="28"/>
          <w:szCs w:val="28"/>
          <w:lang w:val="uk-UA"/>
        </w:rPr>
        <w:t xml:space="preserve"> </w:t>
      </w:r>
      <w:r w:rsidRPr="001704C2">
        <w:rPr>
          <w:sz w:val="28"/>
          <w:szCs w:val="28"/>
          <w:lang w:val="uk-UA"/>
        </w:rPr>
        <w:t>25 підприємств, або на</w:t>
      </w:r>
      <w:r w:rsidRPr="001704C2">
        <w:rPr>
          <w:b/>
          <w:sz w:val="28"/>
          <w:szCs w:val="28"/>
          <w:lang w:val="uk-UA"/>
        </w:rPr>
        <w:t xml:space="preserve"> </w:t>
      </w:r>
      <w:r w:rsidRPr="001704C2">
        <w:rPr>
          <w:sz w:val="28"/>
          <w:szCs w:val="28"/>
          <w:lang w:val="uk-UA"/>
        </w:rPr>
        <w:t>0,9%.</w:t>
      </w:r>
      <w:r w:rsidRPr="001704C2">
        <w:rPr>
          <w:b/>
          <w:sz w:val="28"/>
          <w:szCs w:val="28"/>
          <w:lang w:val="uk-UA"/>
        </w:rPr>
        <w:t xml:space="preserve"> </w:t>
      </w:r>
    </w:p>
    <w:p w:rsidR="002D77BE" w:rsidRPr="001704C2" w:rsidRDefault="002D77BE" w:rsidP="00B1062C">
      <w:pPr>
        <w:ind w:firstLine="709"/>
        <w:jc w:val="both"/>
        <w:rPr>
          <w:sz w:val="28"/>
          <w:szCs w:val="28"/>
          <w:lang w:val="uk-UA"/>
        </w:rPr>
      </w:pPr>
      <w:r w:rsidRPr="001704C2">
        <w:rPr>
          <w:sz w:val="28"/>
          <w:szCs w:val="28"/>
          <w:lang w:val="uk-UA"/>
        </w:rPr>
        <w:t>Мережа підприємств побутового обслуговування зменшилась на</w:t>
      </w:r>
      <w:r w:rsidR="00126BB5">
        <w:rPr>
          <w:sz w:val="28"/>
          <w:szCs w:val="28"/>
          <w:lang w:val="uk-UA"/>
        </w:rPr>
        <w:t xml:space="preserve"> </w:t>
      </w:r>
      <w:r w:rsidRPr="001704C2">
        <w:rPr>
          <w:sz w:val="28"/>
          <w:szCs w:val="28"/>
          <w:lang w:val="uk-UA"/>
        </w:rPr>
        <w:t>450</w:t>
      </w:r>
      <w:r w:rsidRPr="001704C2">
        <w:rPr>
          <w:b/>
          <w:sz w:val="28"/>
          <w:szCs w:val="28"/>
          <w:lang w:val="uk-UA"/>
        </w:rPr>
        <w:t xml:space="preserve"> </w:t>
      </w:r>
      <w:r w:rsidRPr="001704C2">
        <w:rPr>
          <w:sz w:val="28"/>
          <w:szCs w:val="28"/>
          <w:lang w:val="uk-UA"/>
        </w:rPr>
        <w:t>од.,</w:t>
      </w:r>
      <w:r w:rsidRPr="001704C2">
        <w:rPr>
          <w:b/>
          <w:sz w:val="28"/>
          <w:szCs w:val="28"/>
          <w:lang w:val="uk-UA"/>
        </w:rPr>
        <w:t xml:space="preserve"> </w:t>
      </w:r>
      <w:r w:rsidRPr="001704C2">
        <w:rPr>
          <w:sz w:val="28"/>
          <w:szCs w:val="28"/>
          <w:lang w:val="uk-UA"/>
        </w:rPr>
        <w:t>або на 12,4%, порівняно з 2017 роком. Зменшення кількості підприємств побутового обслуговування пов’язано з підвищенням цін на житлово-комунальні послуги (особливо це відчутно для таких підприємств, як лазні, пральні, хімчистки), збільшенням плати за користування орендними приміщеннями, в яких знаходиться більшість підприємств.</w:t>
      </w:r>
    </w:p>
    <w:p w:rsidR="002D77BE" w:rsidRPr="001704C2" w:rsidRDefault="002D77BE" w:rsidP="00B1062C">
      <w:pPr>
        <w:pStyle w:val="a5"/>
        <w:ind w:firstLine="709"/>
      </w:pPr>
      <w:r w:rsidRPr="001704C2">
        <w:t>За 2</w:t>
      </w:r>
      <w:r w:rsidRPr="001704C2">
        <w:rPr>
          <w:szCs w:val="28"/>
        </w:rPr>
        <w:t>018 рік</w:t>
      </w:r>
      <w:r w:rsidRPr="001704C2">
        <w:t xml:space="preserve"> було відкрито 8 продовольчих та 3 непродовольчих підприємства торгівлі, 141 стаціонарне підприємство ресторанного господарства на 3672 посадочних місця, у т. ч. 5 ресторанів,</w:t>
      </w:r>
      <w:r w:rsidR="00126BB5">
        <w:t xml:space="preserve"> </w:t>
      </w:r>
      <w:r w:rsidRPr="001704C2">
        <w:t>55</w:t>
      </w:r>
      <w:r w:rsidRPr="001704C2">
        <w:rPr>
          <w:b/>
        </w:rPr>
        <w:t xml:space="preserve"> </w:t>
      </w:r>
      <w:r w:rsidRPr="001704C2">
        <w:t>кафе, 21 бар,</w:t>
      </w:r>
      <w:r w:rsidRPr="001704C2">
        <w:rPr>
          <w:b/>
        </w:rPr>
        <w:t xml:space="preserve"> </w:t>
      </w:r>
      <w:r w:rsidRPr="001704C2">
        <w:t>5 їдалень, 21</w:t>
      </w:r>
      <w:r w:rsidRPr="001704C2">
        <w:rPr>
          <w:b/>
        </w:rPr>
        <w:t xml:space="preserve"> </w:t>
      </w:r>
      <w:r w:rsidRPr="001704C2">
        <w:t>буфет, 30 підприємств спеціалізованої мережі, 4 заготівельні цехи;</w:t>
      </w:r>
      <w:r w:rsidRPr="001704C2">
        <w:rPr>
          <w:b/>
        </w:rPr>
        <w:t xml:space="preserve"> </w:t>
      </w:r>
      <w:r w:rsidRPr="001704C2">
        <w:t>47 підприємств побутового обслуговування населення, у т. ч.</w:t>
      </w:r>
      <w:r w:rsidR="00126BB5">
        <w:t xml:space="preserve"> </w:t>
      </w:r>
      <w:r w:rsidRPr="001704C2">
        <w:t>17 перукарень, 4 майстерні, які здійснюють послуги автосервісу, 5 – з виготовлення і ремонту одягу, 21</w:t>
      </w:r>
      <w:r w:rsidRPr="001704C2">
        <w:rPr>
          <w:b/>
        </w:rPr>
        <w:t xml:space="preserve"> </w:t>
      </w:r>
      <w:r w:rsidRPr="001704C2">
        <w:t xml:space="preserve">од. - інших видів послуг. </w:t>
      </w:r>
    </w:p>
    <w:p w:rsidR="002D77BE" w:rsidRPr="001704C2" w:rsidRDefault="002D77BE" w:rsidP="00B1062C">
      <w:pPr>
        <w:ind w:firstLine="709"/>
        <w:jc w:val="both"/>
        <w:rPr>
          <w:sz w:val="28"/>
          <w:lang w:val="uk-UA"/>
        </w:rPr>
      </w:pPr>
      <w:r w:rsidRPr="001704C2">
        <w:rPr>
          <w:sz w:val="28"/>
          <w:lang w:val="uk-UA"/>
        </w:rPr>
        <w:t>За рахунок відкриття нових підприємств додатково створено</w:t>
      </w:r>
      <w:r w:rsidR="00126BB5">
        <w:rPr>
          <w:sz w:val="28"/>
          <w:lang w:val="uk-UA"/>
        </w:rPr>
        <w:t xml:space="preserve"> </w:t>
      </w:r>
      <w:r w:rsidRPr="001704C2">
        <w:rPr>
          <w:sz w:val="28"/>
          <w:lang w:val="uk-UA"/>
        </w:rPr>
        <w:t>936 нових робочих місць (</w:t>
      </w:r>
      <w:r w:rsidRPr="001704C2">
        <w:rPr>
          <w:sz w:val="28"/>
          <w:szCs w:val="28"/>
          <w:lang w:val="uk-UA"/>
        </w:rPr>
        <w:t>за 2017 рік</w:t>
      </w:r>
      <w:r w:rsidRPr="001704C2">
        <w:rPr>
          <w:sz w:val="28"/>
          <w:lang w:val="uk-UA"/>
        </w:rPr>
        <w:t xml:space="preserve"> </w:t>
      </w:r>
      <w:r w:rsidRPr="001704C2">
        <w:rPr>
          <w:sz w:val="28"/>
          <w:szCs w:val="28"/>
          <w:lang w:val="uk-UA"/>
        </w:rPr>
        <w:t>-</w:t>
      </w:r>
      <w:r w:rsidRPr="001704C2">
        <w:rPr>
          <w:sz w:val="28"/>
          <w:lang w:val="uk-UA"/>
        </w:rPr>
        <w:t xml:space="preserve"> 996 од.), у т. ч.:</w:t>
      </w:r>
    </w:p>
    <w:p w:rsidR="002D77BE" w:rsidRPr="001704C2" w:rsidRDefault="002D77BE" w:rsidP="00B1009C">
      <w:pPr>
        <w:numPr>
          <w:ilvl w:val="0"/>
          <w:numId w:val="3"/>
        </w:numPr>
        <w:jc w:val="both"/>
        <w:rPr>
          <w:sz w:val="28"/>
          <w:lang w:val="uk-UA"/>
        </w:rPr>
      </w:pPr>
      <w:r w:rsidRPr="001704C2">
        <w:rPr>
          <w:sz w:val="28"/>
          <w:lang w:val="uk-UA"/>
        </w:rPr>
        <w:t>227</w:t>
      </w:r>
      <w:r w:rsidRPr="001704C2">
        <w:rPr>
          <w:b/>
          <w:sz w:val="28"/>
          <w:lang w:val="uk-UA"/>
        </w:rPr>
        <w:t xml:space="preserve"> </w:t>
      </w:r>
      <w:r w:rsidRPr="001704C2">
        <w:rPr>
          <w:sz w:val="28"/>
          <w:lang w:val="uk-UA"/>
        </w:rPr>
        <w:t>од. - на</w:t>
      </w:r>
      <w:r w:rsidR="00126BB5">
        <w:rPr>
          <w:b/>
          <w:sz w:val="28"/>
          <w:lang w:val="uk-UA"/>
        </w:rPr>
        <w:t xml:space="preserve"> </w:t>
      </w:r>
      <w:r w:rsidRPr="001704C2">
        <w:rPr>
          <w:sz w:val="28"/>
          <w:lang w:val="uk-UA"/>
        </w:rPr>
        <w:t>підприємствах торгівлі (</w:t>
      </w:r>
      <w:r w:rsidRPr="001704C2">
        <w:rPr>
          <w:sz w:val="28"/>
          <w:szCs w:val="28"/>
          <w:lang w:val="uk-UA"/>
        </w:rPr>
        <w:t>за 2017 рік</w:t>
      </w:r>
      <w:r w:rsidRPr="001704C2">
        <w:rPr>
          <w:sz w:val="28"/>
          <w:lang w:val="uk-UA"/>
        </w:rPr>
        <w:t xml:space="preserve"> - 364 од.);</w:t>
      </w:r>
    </w:p>
    <w:p w:rsidR="002D77BE" w:rsidRPr="001704C2" w:rsidRDefault="002D77BE" w:rsidP="00B1009C">
      <w:pPr>
        <w:numPr>
          <w:ilvl w:val="0"/>
          <w:numId w:val="3"/>
        </w:numPr>
        <w:jc w:val="both"/>
        <w:rPr>
          <w:sz w:val="28"/>
          <w:lang w:val="uk-UA"/>
        </w:rPr>
      </w:pPr>
      <w:r w:rsidRPr="001704C2">
        <w:rPr>
          <w:sz w:val="28"/>
          <w:lang w:val="uk-UA"/>
        </w:rPr>
        <w:t xml:space="preserve">583 од. - на підприємствах ресторанного господарства (за </w:t>
      </w:r>
      <w:r w:rsidRPr="001704C2">
        <w:rPr>
          <w:sz w:val="28"/>
          <w:szCs w:val="28"/>
          <w:lang w:val="uk-UA"/>
        </w:rPr>
        <w:t>2017 рік</w:t>
      </w:r>
      <w:r w:rsidRPr="001704C2">
        <w:rPr>
          <w:sz w:val="28"/>
          <w:lang w:val="uk-UA"/>
        </w:rPr>
        <w:t xml:space="preserve"> - 445</w:t>
      </w:r>
      <w:r w:rsidRPr="001704C2">
        <w:rPr>
          <w:b/>
          <w:sz w:val="28"/>
          <w:lang w:val="uk-UA"/>
        </w:rPr>
        <w:t xml:space="preserve"> </w:t>
      </w:r>
      <w:r w:rsidRPr="001704C2">
        <w:rPr>
          <w:sz w:val="28"/>
          <w:lang w:val="uk-UA"/>
        </w:rPr>
        <w:t>од.);</w:t>
      </w:r>
    </w:p>
    <w:p w:rsidR="002D77BE" w:rsidRPr="001704C2" w:rsidRDefault="002D77BE" w:rsidP="00B1009C">
      <w:pPr>
        <w:numPr>
          <w:ilvl w:val="0"/>
          <w:numId w:val="3"/>
        </w:numPr>
        <w:jc w:val="both"/>
        <w:rPr>
          <w:sz w:val="28"/>
          <w:szCs w:val="28"/>
          <w:lang w:val="uk-UA"/>
        </w:rPr>
      </w:pPr>
      <w:r w:rsidRPr="001704C2">
        <w:rPr>
          <w:sz w:val="28"/>
          <w:szCs w:val="28"/>
          <w:lang w:val="uk-UA"/>
        </w:rPr>
        <w:t>126</w:t>
      </w:r>
      <w:r w:rsidRPr="001704C2">
        <w:rPr>
          <w:b/>
          <w:sz w:val="28"/>
          <w:szCs w:val="28"/>
          <w:lang w:val="uk-UA"/>
        </w:rPr>
        <w:t xml:space="preserve"> </w:t>
      </w:r>
      <w:r w:rsidRPr="001704C2">
        <w:rPr>
          <w:sz w:val="28"/>
          <w:szCs w:val="28"/>
          <w:lang w:val="uk-UA"/>
        </w:rPr>
        <w:t>од. - на підприємствах побутового обслуговування населення (</w:t>
      </w:r>
      <w:r w:rsidRPr="001704C2">
        <w:rPr>
          <w:sz w:val="28"/>
          <w:lang w:val="uk-UA"/>
        </w:rPr>
        <w:t>за</w:t>
      </w:r>
      <w:r w:rsidR="00126BB5">
        <w:rPr>
          <w:sz w:val="28"/>
          <w:lang w:val="uk-UA"/>
        </w:rPr>
        <w:t xml:space="preserve"> </w:t>
      </w:r>
      <w:r w:rsidRPr="001704C2">
        <w:rPr>
          <w:sz w:val="28"/>
          <w:szCs w:val="28"/>
          <w:lang w:val="uk-UA"/>
        </w:rPr>
        <w:t>2017 рік</w:t>
      </w:r>
      <w:r w:rsidRPr="001704C2">
        <w:rPr>
          <w:sz w:val="28"/>
          <w:lang w:val="uk-UA"/>
        </w:rPr>
        <w:t xml:space="preserve"> </w:t>
      </w:r>
      <w:r w:rsidRPr="001704C2">
        <w:rPr>
          <w:sz w:val="28"/>
          <w:szCs w:val="28"/>
          <w:lang w:val="uk-UA"/>
        </w:rPr>
        <w:t>– 187</w:t>
      </w:r>
      <w:r w:rsidRPr="001704C2">
        <w:rPr>
          <w:b/>
          <w:sz w:val="28"/>
          <w:szCs w:val="28"/>
          <w:lang w:val="uk-UA"/>
        </w:rPr>
        <w:t xml:space="preserve"> </w:t>
      </w:r>
      <w:r w:rsidRPr="001704C2">
        <w:rPr>
          <w:sz w:val="28"/>
          <w:szCs w:val="28"/>
          <w:lang w:val="uk-UA"/>
        </w:rPr>
        <w:t>од.).</w:t>
      </w:r>
    </w:p>
    <w:p w:rsidR="002D77BE" w:rsidRPr="001704C2" w:rsidRDefault="002D77BE" w:rsidP="00A51A5E">
      <w:pPr>
        <w:ind w:firstLine="709"/>
        <w:jc w:val="both"/>
        <w:rPr>
          <w:sz w:val="28"/>
          <w:szCs w:val="28"/>
          <w:lang w:val="uk-UA"/>
        </w:rPr>
      </w:pPr>
      <w:r w:rsidRPr="001704C2">
        <w:rPr>
          <w:sz w:val="28"/>
          <w:szCs w:val="28"/>
          <w:lang w:val="uk-UA"/>
        </w:rPr>
        <w:t>Продовжує збільшуватися кількість підприємств, що застосовують альтернативні форми торгівлі: по каталогу і зразках, підприємства торгівлі типу “супермаркет” та “гіпермаркет”. Асортимент товарів у таких магазинах складає понад 30 тис. найменувань продовольчих і непродовольчих товарів.</w:t>
      </w:r>
    </w:p>
    <w:p w:rsidR="002D77BE" w:rsidRPr="001704C2" w:rsidRDefault="00126BB5" w:rsidP="00B1062C">
      <w:pPr>
        <w:ind w:firstLine="426"/>
        <w:jc w:val="both"/>
        <w:rPr>
          <w:sz w:val="28"/>
          <w:lang w:val="uk-UA"/>
        </w:rPr>
      </w:pPr>
      <w:r>
        <w:rPr>
          <w:sz w:val="28"/>
          <w:lang w:val="uk-UA"/>
        </w:rPr>
        <w:t xml:space="preserve"> </w:t>
      </w:r>
      <w:r w:rsidR="002D77BE" w:rsidRPr="001704C2">
        <w:rPr>
          <w:sz w:val="28"/>
          <w:lang w:val="uk-UA"/>
        </w:rPr>
        <w:t>Станом на 01.01.2019 у місті функціонують 23 гіпермаркети та</w:t>
      </w:r>
      <w:r>
        <w:rPr>
          <w:sz w:val="28"/>
          <w:lang w:val="uk-UA"/>
        </w:rPr>
        <w:t xml:space="preserve"> </w:t>
      </w:r>
      <w:r w:rsidR="002D77BE" w:rsidRPr="001704C2">
        <w:rPr>
          <w:sz w:val="28"/>
          <w:lang w:val="uk-UA"/>
        </w:rPr>
        <w:t>207 супермаркетів, в яких застосовуються комп’ютеризовані системи розрахунків з покупцями. Крім того, реалізація непродовольчих товарів зосереджена у 63 торговельних центрах.</w:t>
      </w:r>
    </w:p>
    <w:p w:rsidR="002D77BE" w:rsidRPr="001704C2" w:rsidRDefault="002D77BE" w:rsidP="00B1062C">
      <w:pPr>
        <w:ind w:firstLine="426"/>
        <w:jc w:val="both"/>
        <w:rPr>
          <w:sz w:val="28"/>
          <w:lang w:val="uk-UA"/>
        </w:rPr>
      </w:pPr>
      <w:r w:rsidRPr="001704C2">
        <w:rPr>
          <w:sz w:val="28"/>
          <w:lang w:val="uk-UA"/>
        </w:rPr>
        <w:t>У зв'язку зі сприятливими умовами для ведення бізнесу в м. Харкові, значно розширюється торговельна мережа магазинів великих форматів.</w:t>
      </w:r>
    </w:p>
    <w:p w:rsidR="002D77BE" w:rsidRPr="001704C2" w:rsidRDefault="002D77BE" w:rsidP="00B1062C">
      <w:pPr>
        <w:ind w:firstLine="426"/>
        <w:jc w:val="both"/>
        <w:rPr>
          <w:sz w:val="28"/>
          <w:lang w:val="uk-UA"/>
        </w:rPr>
      </w:pPr>
      <w:r w:rsidRPr="001704C2">
        <w:rPr>
          <w:sz w:val="28"/>
          <w:lang w:val="uk-UA"/>
        </w:rPr>
        <w:lastRenderedPageBreak/>
        <w:t>На території м. Харкова здійснюють роздрібну торгівлю українські торговельні мережі: «АТБ», «Fozzy Group», «Ритейл Груп»</w:t>
      </w:r>
      <w:r w:rsidR="00126BB5">
        <w:rPr>
          <w:sz w:val="28"/>
          <w:lang w:val="uk-UA"/>
        </w:rPr>
        <w:t xml:space="preserve"> </w:t>
      </w:r>
      <w:r w:rsidRPr="001704C2">
        <w:rPr>
          <w:sz w:val="28"/>
          <w:lang w:val="uk-UA"/>
        </w:rPr>
        <w:t>(Велмаркет), «Український ритейл» (Брусничка), «Таврія В». Загальна кількість магазинів яких складає 93 од.</w:t>
      </w:r>
    </w:p>
    <w:p w:rsidR="002D77BE" w:rsidRPr="001704C2" w:rsidRDefault="002D77BE" w:rsidP="00B1062C">
      <w:pPr>
        <w:ind w:firstLine="709"/>
        <w:jc w:val="both"/>
        <w:rPr>
          <w:sz w:val="28"/>
          <w:lang w:val="uk-UA"/>
        </w:rPr>
      </w:pPr>
      <w:r w:rsidRPr="001704C2">
        <w:rPr>
          <w:sz w:val="28"/>
          <w:lang w:val="uk-UA"/>
        </w:rPr>
        <w:t>Активно розвиваються харківські торговельні мережі: «Рост», «Клас», «Восторг», «Десятка», «Чудо-маркет», «Баскет», «Посад», «Дігма» та інші. Загальна кількість підприємств яких складає 222 од. Основним пріоритетом у роботі харківських торговельних мереж є співпраця з місцевими виробниками без посередницьких послуг.</w:t>
      </w:r>
    </w:p>
    <w:p w:rsidR="002D77BE" w:rsidRPr="001704C2" w:rsidRDefault="002D77BE" w:rsidP="00B1062C">
      <w:pPr>
        <w:ind w:firstLine="709"/>
        <w:jc w:val="both"/>
        <w:rPr>
          <w:sz w:val="28"/>
          <w:lang w:val="uk-UA"/>
        </w:rPr>
      </w:pPr>
      <w:r w:rsidRPr="001704C2">
        <w:rPr>
          <w:sz w:val="28"/>
          <w:lang w:val="uk-UA"/>
        </w:rPr>
        <w:t>Продовжує розвиватися тенденція наближення підприємств роздрібної торгівлі до спальних районів, з метою зручності придбання товарів та скорочення часу покупок населенням.</w:t>
      </w:r>
      <w:r w:rsidRPr="001704C2">
        <w:rPr>
          <w:b/>
          <w:sz w:val="28"/>
          <w:lang w:val="uk-UA"/>
        </w:rPr>
        <w:t xml:space="preserve"> </w:t>
      </w:r>
      <w:r w:rsidRPr="001704C2">
        <w:rPr>
          <w:sz w:val="28"/>
          <w:lang w:val="uk-UA"/>
        </w:rPr>
        <w:t>Всі рітейлери роблять акцент на товарах першої необхідності – це ваговий цукор, крупа, яйця та інше.</w:t>
      </w:r>
    </w:p>
    <w:p w:rsidR="002D77BE" w:rsidRPr="001704C2" w:rsidRDefault="002D77BE" w:rsidP="00B1062C">
      <w:pPr>
        <w:ind w:firstLine="709"/>
        <w:jc w:val="both"/>
        <w:rPr>
          <w:sz w:val="28"/>
          <w:lang w:val="uk-UA"/>
        </w:rPr>
      </w:pPr>
      <w:r w:rsidRPr="001704C2">
        <w:rPr>
          <w:sz w:val="28"/>
          <w:lang w:val="uk-UA"/>
        </w:rPr>
        <w:t>Проводиться робота щодо впровадження у підприємствах ресторанного господарства традицій та особливостей національних кухонь. Зараз у місті Харкові працюють 130 таких підприємств, в яких представлені: грузинська, вірменська, азербайджанська, узбецька, арабська, турецька, єврейська, японська, китайська, в’єтнамська, італійська, індійська, мексиканська кухні.</w:t>
      </w:r>
    </w:p>
    <w:p w:rsidR="002D77BE" w:rsidRPr="001704C2" w:rsidRDefault="00126BB5" w:rsidP="00B1062C">
      <w:pPr>
        <w:ind w:firstLine="426"/>
        <w:jc w:val="both"/>
        <w:rPr>
          <w:sz w:val="28"/>
          <w:lang w:val="uk-UA"/>
        </w:rPr>
      </w:pPr>
      <w:r>
        <w:rPr>
          <w:sz w:val="28"/>
          <w:lang w:val="uk-UA"/>
        </w:rPr>
        <w:t xml:space="preserve"> </w:t>
      </w:r>
      <w:r w:rsidR="002D77BE" w:rsidRPr="001704C2">
        <w:rPr>
          <w:sz w:val="28"/>
          <w:lang w:val="uk-UA"/>
        </w:rPr>
        <w:t>Якісному перетворенню мережі та підвищенню доступності послуг ресторанного господарства для харків’ян і гостей міста сприяє розвиток підприємств швидкого обслуговування з вузьким асортиментом страв і виробів. Станом на 01.01.2019 у місті функціонують 332</w:t>
      </w:r>
      <w:r w:rsidR="002D77BE" w:rsidRPr="001704C2">
        <w:rPr>
          <w:b/>
          <w:sz w:val="28"/>
          <w:lang w:val="uk-UA"/>
        </w:rPr>
        <w:t xml:space="preserve"> </w:t>
      </w:r>
      <w:r w:rsidR="002D77BE" w:rsidRPr="001704C2">
        <w:rPr>
          <w:sz w:val="28"/>
          <w:lang w:val="uk-UA"/>
        </w:rPr>
        <w:t>таких</w:t>
      </w:r>
      <w:r w:rsidR="002D77BE" w:rsidRPr="001704C2">
        <w:rPr>
          <w:b/>
          <w:sz w:val="28"/>
          <w:lang w:val="uk-UA"/>
        </w:rPr>
        <w:t xml:space="preserve"> </w:t>
      </w:r>
      <w:r w:rsidR="002D77BE" w:rsidRPr="001704C2">
        <w:rPr>
          <w:sz w:val="28"/>
          <w:lang w:val="uk-UA"/>
        </w:rPr>
        <w:t>підприємства.</w:t>
      </w:r>
    </w:p>
    <w:p w:rsidR="002D77BE" w:rsidRPr="001704C2" w:rsidRDefault="002D77BE" w:rsidP="00B1062C">
      <w:pPr>
        <w:ind w:firstLine="709"/>
        <w:jc w:val="both"/>
        <w:rPr>
          <w:sz w:val="28"/>
          <w:szCs w:val="28"/>
          <w:lang w:val="uk-UA"/>
        </w:rPr>
      </w:pPr>
      <w:r w:rsidRPr="001704C2">
        <w:rPr>
          <w:sz w:val="28"/>
          <w:szCs w:val="28"/>
          <w:lang w:val="uk-UA"/>
        </w:rPr>
        <w:t xml:space="preserve">На території міста сфера побутових послуг нараховує понад 40 видів діяльності і надає близько 900 різних послуг, багато з яких знов організовані. </w:t>
      </w:r>
    </w:p>
    <w:p w:rsidR="002D77BE" w:rsidRPr="001704C2" w:rsidRDefault="002D77BE" w:rsidP="00A51A5E">
      <w:pPr>
        <w:pStyle w:val="1"/>
        <w:ind w:firstLine="709"/>
        <w:jc w:val="both"/>
        <w:rPr>
          <w:sz w:val="28"/>
          <w:lang w:val="uk-UA"/>
        </w:rPr>
      </w:pPr>
      <w:r w:rsidRPr="001704C2">
        <w:rPr>
          <w:sz w:val="28"/>
          <w:szCs w:val="28"/>
          <w:lang w:val="uk-UA"/>
        </w:rPr>
        <w:t>Одним із важливих питань є</w:t>
      </w:r>
      <w:r w:rsidR="00126BB5">
        <w:rPr>
          <w:sz w:val="28"/>
          <w:szCs w:val="28"/>
          <w:lang w:val="uk-UA"/>
        </w:rPr>
        <w:t xml:space="preserve"> </w:t>
      </w:r>
      <w:r w:rsidRPr="001704C2">
        <w:rPr>
          <w:sz w:val="28"/>
          <w:lang w:val="uk-UA"/>
        </w:rPr>
        <w:t>упорядкування дрібно - роздрібної торговельної мережі.</w:t>
      </w:r>
    </w:p>
    <w:p w:rsidR="002D77BE" w:rsidRDefault="002D77BE" w:rsidP="00A51A5E">
      <w:pPr>
        <w:ind w:firstLine="709"/>
        <w:jc w:val="both"/>
        <w:rPr>
          <w:sz w:val="28"/>
          <w:szCs w:val="28"/>
        </w:rPr>
      </w:pPr>
      <w:r w:rsidRPr="00A51A5E">
        <w:rPr>
          <w:sz w:val="28"/>
          <w:szCs w:val="28"/>
          <w:lang w:val="uk-UA"/>
        </w:rPr>
        <w:t>З метою упорядкування об’єктів дрібно-роздрібної торгівлі на території міста Харкова, відповідно до Порядку звільнення території міста Харкова від незаконно розміщених малих архітектурних форм та тимчасових споруд торговельного, побутового, соціально-культурного та іншого призначення, встановленого параграфом 5.10. Правил благоустрою території міста Харкова, затверджених рішенням Харківської міської ради від 16.11.2011 №</w:t>
      </w:r>
      <w:r>
        <w:rPr>
          <w:sz w:val="28"/>
          <w:szCs w:val="28"/>
        </w:rPr>
        <w:t> </w:t>
      </w:r>
      <w:r w:rsidRPr="00A51A5E">
        <w:rPr>
          <w:sz w:val="28"/>
          <w:szCs w:val="28"/>
          <w:lang w:val="uk-UA"/>
        </w:rPr>
        <w:t>504/11, Департаментом адміністративних послуг та споживчого ринку проведено обстеження близько 2</w:t>
      </w:r>
      <w:r>
        <w:rPr>
          <w:sz w:val="28"/>
          <w:szCs w:val="28"/>
        </w:rPr>
        <w:t> </w:t>
      </w:r>
      <w:r w:rsidRPr="00A51A5E">
        <w:rPr>
          <w:sz w:val="28"/>
          <w:szCs w:val="28"/>
          <w:lang w:val="uk-UA"/>
        </w:rPr>
        <w:t xml:space="preserve">000 тимчасових споруд. </w:t>
      </w:r>
      <w:r>
        <w:rPr>
          <w:sz w:val="28"/>
          <w:szCs w:val="28"/>
        </w:rPr>
        <w:t xml:space="preserve">За результатами </w:t>
      </w:r>
      <w:r w:rsidRPr="00A51A5E">
        <w:rPr>
          <w:sz w:val="28"/>
          <w:szCs w:val="28"/>
          <w:lang w:val="uk-UA"/>
        </w:rPr>
        <w:t>обстежень направлено листи до Департаменту територіального контролю для підготовки відповідних проектів рішень виконавчого комітету з даного питання.</w:t>
      </w:r>
    </w:p>
    <w:p w:rsidR="002D77BE" w:rsidRPr="001704C2" w:rsidRDefault="002D77BE" w:rsidP="00B1062C">
      <w:pPr>
        <w:ind w:firstLine="709"/>
        <w:jc w:val="both"/>
        <w:rPr>
          <w:sz w:val="28"/>
          <w:lang w:val="uk-UA"/>
        </w:rPr>
      </w:pPr>
      <w:r w:rsidRPr="001704C2">
        <w:rPr>
          <w:sz w:val="28"/>
          <w:szCs w:val="28"/>
          <w:lang w:val="uk-UA"/>
        </w:rPr>
        <w:t xml:space="preserve">Одним із важливих напрямків Програми соціального та економічного розвитку м. Харкова є </w:t>
      </w:r>
      <w:r w:rsidRPr="001704C2">
        <w:rPr>
          <w:sz w:val="28"/>
          <w:lang w:val="uk-UA"/>
        </w:rPr>
        <w:t xml:space="preserve">поступова трансформація діючих великих ринків у торгово-сервісні комплекси, з метою формування якісно відмінної системи обслуговування покупців, удосконалення матеріально-технічної бази ринків, впровадження найбільш ефективних форм і методів торговельного та побутового обслуговування харків’ян, яка фінансується за рахунок коштів суб’єктів підприємницької діяльності. З цією метою, розроблено міський </w:t>
      </w:r>
      <w:r w:rsidRPr="001704C2">
        <w:rPr>
          <w:sz w:val="28"/>
          <w:lang w:val="uk-UA"/>
        </w:rPr>
        <w:lastRenderedPageBreak/>
        <w:t xml:space="preserve">Перспективний план розвитку </w:t>
      </w:r>
      <w:r>
        <w:rPr>
          <w:sz w:val="28"/>
          <w:lang w:val="uk-UA"/>
        </w:rPr>
        <w:t>матеріально-технічної бази (</w:t>
      </w:r>
      <w:r w:rsidRPr="001704C2">
        <w:rPr>
          <w:sz w:val="28"/>
          <w:lang w:val="uk-UA"/>
        </w:rPr>
        <w:t>МТБ</w:t>
      </w:r>
      <w:r>
        <w:rPr>
          <w:sz w:val="28"/>
          <w:lang w:val="uk-UA"/>
        </w:rPr>
        <w:t>)</w:t>
      </w:r>
      <w:r w:rsidR="00126BB5">
        <w:rPr>
          <w:sz w:val="28"/>
          <w:lang w:val="uk-UA"/>
        </w:rPr>
        <w:t xml:space="preserve"> </w:t>
      </w:r>
      <w:r w:rsidRPr="001704C2">
        <w:rPr>
          <w:sz w:val="28"/>
          <w:lang w:val="uk-UA"/>
        </w:rPr>
        <w:t>ринків на 2018 рік.</w:t>
      </w:r>
    </w:p>
    <w:p w:rsidR="002D77BE" w:rsidRPr="001704C2" w:rsidRDefault="002D77BE" w:rsidP="00B1062C">
      <w:pPr>
        <w:ind w:firstLine="709"/>
        <w:jc w:val="both"/>
        <w:rPr>
          <w:sz w:val="28"/>
          <w:lang w:val="uk-UA"/>
        </w:rPr>
      </w:pPr>
      <w:r>
        <w:rPr>
          <w:sz w:val="28"/>
          <w:lang w:val="uk-UA"/>
        </w:rPr>
        <w:t>У П</w:t>
      </w:r>
      <w:r w:rsidRPr="001704C2">
        <w:rPr>
          <w:sz w:val="28"/>
          <w:lang w:val="uk-UA"/>
        </w:rPr>
        <w:t>ерспективн</w:t>
      </w:r>
      <w:r>
        <w:rPr>
          <w:sz w:val="28"/>
          <w:lang w:val="uk-UA"/>
        </w:rPr>
        <w:t>ому</w:t>
      </w:r>
      <w:r w:rsidRPr="001704C2">
        <w:rPr>
          <w:sz w:val="28"/>
          <w:lang w:val="uk-UA"/>
        </w:rPr>
        <w:t xml:space="preserve"> план</w:t>
      </w:r>
      <w:r>
        <w:rPr>
          <w:sz w:val="28"/>
          <w:lang w:val="uk-UA"/>
        </w:rPr>
        <w:t>і</w:t>
      </w:r>
      <w:r w:rsidRPr="001704C2">
        <w:rPr>
          <w:sz w:val="28"/>
          <w:lang w:val="uk-UA"/>
        </w:rPr>
        <w:t xml:space="preserve"> розвитку матеріально-технічної бази ринків та торговельних майданчиків в цілому по місту на 2018 рік</w:t>
      </w:r>
      <w:r>
        <w:rPr>
          <w:sz w:val="28"/>
          <w:lang w:val="uk-UA"/>
        </w:rPr>
        <w:t xml:space="preserve"> керівниками ринків та торговельних майданчиків разом з керівниками, які здійснюють діяльність на відповідній території,</w:t>
      </w:r>
      <w:r w:rsidRPr="001704C2">
        <w:rPr>
          <w:sz w:val="28"/>
          <w:lang w:val="uk-UA"/>
        </w:rPr>
        <w:t xml:space="preserve"> заплановано кошти в сумі 84658,9 тис. грн., фактично освоєно – 77586,</w:t>
      </w:r>
      <w:r>
        <w:rPr>
          <w:sz w:val="28"/>
          <w:lang w:val="uk-UA"/>
        </w:rPr>
        <w:t>6</w:t>
      </w:r>
      <w:r w:rsidRPr="001704C2">
        <w:rPr>
          <w:sz w:val="28"/>
          <w:lang w:val="uk-UA"/>
        </w:rPr>
        <w:t xml:space="preserve"> тис. грн., що на 8,4% або на 7072,7 тис. грн. менше, ніж передбачалося.</w:t>
      </w:r>
      <w:r w:rsidR="00126BB5">
        <w:rPr>
          <w:sz w:val="28"/>
          <w:lang w:val="uk-UA"/>
        </w:rPr>
        <w:t xml:space="preserve"> </w:t>
      </w:r>
      <w:r w:rsidRPr="001704C2">
        <w:rPr>
          <w:sz w:val="28"/>
          <w:lang w:val="uk-UA"/>
        </w:rPr>
        <w:t>Кошти були витрачено на:</w:t>
      </w:r>
    </w:p>
    <w:p w:rsidR="002D77BE" w:rsidRPr="001704C2" w:rsidRDefault="002D77BE" w:rsidP="00B1009C">
      <w:pPr>
        <w:numPr>
          <w:ilvl w:val="0"/>
          <w:numId w:val="3"/>
        </w:numPr>
        <w:jc w:val="both"/>
        <w:rPr>
          <w:sz w:val="28"/>
          <w:lang w:val="uk-UA"/>
        </w:rPr>
      </w:pPr>
      <w:r w:rsidRPr="001704C2">
        <w:rPr>
          <w:sz w:val="28"/>
          <w:lang w:val="uk-UA"/>
        </w:rPr>
        <w:t>реконструкцію –</w:t>
      </w:r>
      <w:r w:rsidR="00126BB5">
        <w:rPr>
          <w:sz w:val="28"/>
          <w:lang w:val="uk-UA"/>
        </w:rPr>
        <w:t xml:space="preserve"> </w:t>
      </w:r>
      <w:r w:rsidRPr="001704C2">
        <w:rPr>
          <w:sz w:val="28"/>
          <w:lang w:val="uk-UA"/>
        </w:rPr>
        <w:t>25469,8 тис. грн.;</w:t>
      </w:r>
    </w:p>
    <w:p w:rsidR="002D77BE" w:rsidRPr="001704C2" w:rsidRDefault="002D77BE" w:rsidP="00B1009C">
      <w:pPr>
        <w:numPr>
          <w:ilvl w:val="0"/>
          <w:numId w:val="3"/>
        </w:numPr>
        <w:jc w:val="both"/>
        <w:rPr>
          <w:sz w:val="28"/>
          <w:lang w:val="uk-UA"/>
        </w:rPr>
      </w:pPr>
      <w:r w:rsidRPr="001704C2">
        <w:rPr>
          <w:sz w:val="28"/>
          <w:lang w:val="uk-UA"/>
        </w:rPr>
        <w:t>ремонтні роботи – 16404,7</w:t>
      </w:r>
      <w:r w:rsidRPr="001704C2">
        <w:rPr>
          <w:b/>
          <w:sz w:val="28"/>
          <w:lang w:val="uk-UA"/>
        </w:rPr>
        <w:t xml:space="preserve"> </w:t>
      </w:r>
      <w:r w:rsidRPr="001704C2">
        <w:rPr>
          <w:sz w:val="28"/>
          <w:lang w:val="uk-UA"/>
        </w:rPr>
        <w:t>тис. грн.;</w:t>
      </w:r>
    </w:p>
    <w:p w:rsidR="002D77BE" w:rsidRPr="001704C2" w:rsidRDefault="002D77BE" w:rsidP="00B1009C">
      <w:pPr>
        <w:numPr>
          <w:ilvl w:val="0"/>
          <w:numId w:val="3"/>
        </w:numPr>
        <w:jc w:val="both"/>
        <w:rPr>
          <w:sz w:val="28"/>
          <w:lang w:val="uk-UA"/>
        </w:rPr>
      </w:pPr>
      <w:r w:rsidRPr="001704C2">
        <w:rPr>
          <w:sz w:val="28"/>
          <w:lang w:val="uk-UA"/>
        </w:rPr>
        <w:t>будівництво – 18588,4 тис. грн.;</w:t>
      </w:r>
    </w:p>
    <w:p w:rsidR="002D77BE" w:rsidRPr="001704C2" w:rsidRDefault="002D77BE" w:rsidP="00B1009C">
      <w:pPr>
        <w:numPr>
          <w:ilvl w:val="0"/>
          <w:numId w:val="3"/>
        </w:numPr>
        <w:jc w:val="both"/>
        <w:rPr>
          <w:sz w:val="28"/>
          <w:lang w:val="uk-UA"/>
        </w:rPr>
      </w:pPr>
      <w:r w:rsidRPr="001704C2">
        <w:rPr>
          <w:sz w:val="28"/>
          <w:lang w:val="uk-UA"/>
        </w:rPr>
        <w:t>організацію, облаштування торгових зон, підприємств та об’єктів торгівлі – 4437,7 тис. грн.;</w:t>
      </w:r>
    </w:p>
    <w:p w:rsidR="002D77BE" w:rsidRPr="001704C2" w:rsidRDefault="002D77BE" w:rsidP="00B1009C">
      <w:pPr>
        <w:numPr>
          <w:ilvl w:val="0"/>
          <w:numId w:val="3"/>
        </w:numPr>
        <w:jc w:val="both"/>
        <w:rPr>
          <w:sz w:val="28"/>
          <w:lang w:val="uk-UA"/>
        </w:rPr>
      </w:pPr>
      <w:r w:rsidRPr="001704C2">
        <w:rPr>
          <w:sz w:val="28"/>
          <w:lang w:val="uk-UA"/>
        </w:rPr>
        <w:t>придбання обладнання, санітарного та спеціального одягу, інвентарю – 3894,0 тис. грн.;</w:t>
      </w:r>
    </w:p>
    <w:p w:rsidR="002D77BE" w:rsidRPr="001704C2" w:rsidRDefault="002D77BE" w:rsidP="00B1009C">
      <w:pPr>
        <w:numPr>
          <w:ilvl w:val="0"/>
          <w:numId w:val="3"/>
        </w:numPr>
        <w:jc w:val="both"/>
        <w:rPr>
          <w:sz w:val="28"/>
          <w:lang w:val="uk-UA"/>
        </w:rPr>
      </w:pPr>
      <w:r w:rsidRPr="001704C2">
        <w:rPr>
          <w:sz w:val="28"/>
          <w:lang w:val="uk-UA"/>
        </w:rPr>
        <w:t>благоустрій територій –8792,0 тис. грн.</w:t>
      </w:r>
    </w:p>
    <w:p w:rsidR="002D77BE" w:rsidRPr="001704C2" w:rsidRDefault="002D77BE" w:rsidP="00B1062C">
      <w:pPr>
        <w:tabs>
          <w:tab w:val="left" w:pos="8077"/>
        </w:tabs>
        <w:ind w:firstLine="720"/>
        <w:jc w:val="both"/>
        <w:rPr>
          <w:sz w:val="28"/>
          <w:szCs w:val="28"/>
          <w:lang w:val="uk-UA"/>
        </w:rPr>
      </w:pPr>
      <w:r w:rsidRPr="001704C2">
        <w:rPr>
          <w:sz w:val="28"/>
          <w:lang w:val="uk-UA"/>
        </w:rPr>
        <w:t>Невиконання Перспективного плану розвитку матеріально-технічної бази за 2018 рік зв’язано з тимчасовою відсутністю фінансування,</w:t>
      </w:r>
      <w:r w:rsidRPr="001704C2">
        <w:rPr>
          <w:sz w:val="28"/>
          <w:szCs w:val="28"/>
          <w:lang w:val="uk-UA"/>
        </w:rPr>
        <w:t xml:space="preserve"> як у керівників ринків, так і у суб’єктів підприємницької діяльності, які здійснюють торгівлю на ринках.</w:t>
      </w:r>
    </w:p>
    <w:p w:rsidR="002D77BE" w:rsidRPr="001704C2" w:rsidRDefault="002D77BE" w:rsidP="00B1062C">
      <w:pPr>
        <w:ind w:firstLine="709"/>
        <w:jc w:val="both"/>
        <w:rPr>
          <w:sz w:val="28"/>
          <w:szCs w:val="28"/>
          <w:lang w:val="uk-UA"/>
        </w:rPr>
      </w:pPr>
      <w:r w:rsidRPr="001704C2">
        <w:rPr>
          <w:sz w:val="28"/>
          <w:szCs w:val="28"/>
          <w:lang w:val="uk-UA"/>
        </w:rPr>
        <w:t xml:space="preserve">Перетворення ринків у сучасні торговельно - сервісні комплекси пов’язано з необхідністю будівництва нових стаціонарних підприємств торгівлі, ресторанного господарства та побутового обслуговування населення одночасно з проведенням реконструкції раніше побудованих об’єктів. </w:t>
      </w:r>
    </w:p>
    <w:p w:rsidR="002D77BE" w:rsidRPr="001704C2" w:rsidRDefault="002D77BE" w:rsidP="00B1062C">
      <w:pPr>
        <w:ind w:firstLine="709"/>
        <w:jc w:val="both"/>
        <w:rPr>
          <w:sz w:val="28"/>
          <w:szCs w:val="28"/>
          <w:lang w:val="uk-UA"/>
        </w:rPr>
      </w:pPr>
      <w:r w:rsidRPr="001704C2">
        <w:rPr>
          <w:sz w:val="28"/>
          <w:szCs w:val="28"/>
          <w:lang w:val="uk-UA"/>
        </w:rPr>
        <w:t>Велика увага приділялась благоустрою прилеглих до ринків та торговельних майданчиків територій. З метою приведення ринків та торговельних майданчиків і прилеглих до них територій у належний санітарний стан, департаментом, спільно з керівниками ринків та торговельних майданчиків, розроблено міський План заходів щодо підготовки ринків до роботи у весняно-літній та осіннє-зимовий періоди, до якого включено:</w:t>
      </w:r>
    </w:p>
    <w:p w:rsidR="002D77BE" w:rsidRPr="001704C2" w:rsidRDefault="002D77BE" w:rsidP="00B1009C">
      <w:pPr>
        <w:numPr>
          <w:ilvl w:val="0"/>
          <w:numId w:val="5"/>
        </w:numPr>
        <w:jc w:val="both"/>
        <w:rPr>
          <w:sz w:val="28"/>
          <w:szCs w:val="28"/>
          <w:lang w:val="uk-UA"/>
        </w:rPr>
      </w:pPr>
      <w:r w:rsidRPr="001704C2">
        <w:rPr>
          <w:sz w:val="28"/>
          <w:szCs w:val="28"/>
          <w:lang w:val="uk-UA"/>
        </w:rPr>
        <w:t xml:space="preserve">проведення комплексного прибирання територій усіх ринків та торговельних майданчиків після осіннє-зимового періоду; </w:t>
      </w:r>
    </w:p>
    <w:p w:rsidR="002D77BE" w:rsidRPr="001704C2" w:rsidRDefault="002D77BE" w:rsidP="00B1009C">
      <w:pPr>
        <w:numPr>
          <w:ilvl w:val="0"/>
          <w:numId w:val="5"/>
        </w:numPr>
        <w:jc w:val="both"/>
        <w:rPr>
          <w:sz w:val="28"/>
          <w:szCs w:val="28"/>
          <w:lang w:val="uk-UA"/>
        </w:rPr>
      </w:pPr>
      <w:r w:rsidRPr="001704C2">
        <w:rPr>
          <w:sz w:val="28"/>
          <w:szCs w:val="28"/>
          <w:lang w:val="uk-UA"/>
        </w:rPr>
        <w:t>ремонт асфальтового покриття, критих корпусів, торгових місць та об’єктів дрібно-роздрібної торгівлі;</w:t>
      </w:r>
    </w:p>
    <w:p w:rsidR="002D77BE" w:rsidRPr="001704C2" w:rsidRDefault="002D77BE" w:rsidP="00B1009C">
      <w:pPr>
        <w:numPr>
          <w:ilvl w:val="0"/>
          <w:numId w:val="5"/>
        </w:numPr>
        <w:jc w:val="both"/>
        <w:rPr>
          <w:sz w:val="28"/>
          <w:szCs w:val="28"/>
          <w:lang w:val="uk-UA"/>
        </w:rPr>
      </w:pPr>
      <w:r w:rsidRPr="001704C2">
        <w:rPr>
          <w:sz w:val="28"/>
          <w:szCs w:val="28"/>
          <w:lang w:val="uk-UA"/>
        </w:rPr>
        <w:t>оновлення фасадів магазинів, підприємств ресторанного господарства та побутового обслуговування, що розташовані на території ринків;</w:t>
      </w:r>
    </w:p>
    <w:p w:rsidR="002D77BE" w:rsidRPr="001704C2" w:rsidRDefault="002D77BE" w:rsidP="00B1009C">
      <w:pPr>
        <w:numPr>
          <w:ilvl w:val="0"/>
          <w:numId w:val="5"/>
        </w:numPr>
        <w:jc w:val="both"/>
        <w:rPr>
          <w:sz w:val="28"/>
          <w:szCs w:val="28"/>
          <w:lang w:val="uk-UA"/>
        </w:rPr>
      </w:pPr>
      <w:r w:rsidRPr="001704C2">
        <w:rPr>
          <w:sz w:val="28"/>
          <w:szCs w:val="28"/>
          <w:lang w:val="uk-UA"/>
        </w:rPr>
        <w:t>облаштування, навісів над сміттєзбірниками;</w:t>
      </w:r>
    </w:p>
    <w:p w:rsidR="002D77BE" w:rsidRPr="001704C2" w:rsidRDefault="002D77BE" w:rsidP="00B1009C">
      <w:pPr>
        <w:numPr>
          <w:ilvl w:val="0"/>
          <w:numId w:val="5"/>
        </w:numPr>
        <w:jc w:val="both"/>
        <w:rPr>
          <w:sz w:val="28"/>
          <w:szCs w:val="28"/>
          <w:lang w:val="uk-UA"/>
        </w:rPr>
      </w:pPr>
      <w:r w:rsidRPr="001704C2">
        <w:rPr>
          <w:sz w:val="28"/>
          <w:szCs w:val="28"/>
          <w:lang w:val="uk-UA"/>
        </w:rPr>
        <w:t>перевірка опалювальної мережі та обладнання до зимового періоду;</w:t>
      </w:r>
    </w:p>
    <w:p w:rsidR="002D77BE" w:rsidRPr="001704C2" w:rsidRDefault="002D77BE" w:rsidP="00B1009C">
      <w:pPr>
        <w:numPr>
          <w:ilvl w:val="0"/>
          <w:numId w:val="5"/>
        </w:numPr>
        <w:jc w:val="both"/>
        <w:rPr>
          <w:sz w:val="28"/>
          <w:szCs w:val="28"/>
          <w:lang w:val="uk-UA"/>
        </w:rPr>
      </w:pPr>
      <w:r w:rsidRPr="001704C2">
        <w:rPr>
          <w:sz w:val="28"/>
          <w:szCs w:val="28"/>
          <w:lang w:val="uk-UA"/>
        </w:rPr>
        <w:t>благоустрій прилеглої території, тощо.</w:t>
      </w:r>
    </w:p>
    <w:p w:rsidR="002D77BE" w:rsidRPr="001704C2" w:rsidRDefault="002D77BE" w:rsidP="00B1062C">
      <w:pPr>
        <w:ind w:firstLine="786"/>
        <w:jc w:val="both"/>
        <w:rPr>
          <w:sz w:val="28"/>
          <w:szCs w:val="28"/>
          <w:lang w:val="uk-UA"/>
        </w:rPr>
      </w:pPr>
      <w:r w:rsidRPr="001704C2">
        <w:rPr>
          <w:sz w:val="28"/>
          <w:szCs w:val="28"/>
          <w:lang w:val="uk-UA" w:eastAsia="en-US"/>
        </w:rPr>
        <w:t>Спеціалістами Департаменту адміністративних послуг та споживчого ринку здійснюється контроль над виконанням робіт з благоустрою об’єктів сфери споживчого ринку, ринків (торговельних майданчиків) та прилеглих до них територій.</w:t>
      </w:r>
      <w:r w:rsidR="00126BB5">
        <w:rPr>
          <w:sz w:val="28"/>
          <w:szCs w:val="28"/>
          <w:lang w:val="uk-UA" w:eastAsia="en-US"/>
        </w:rPr>
        <w:t xml:space="preserve"> </w:t>
      </w:r>
    </w:p>
    <w:p w:rsidR="002D77BE" w:rsidRPr="001704C2" w:rsidRDefault="002D77BE" w:rsidP="00A51A5E">
      <w:pPr>
        <w:ind w:firstLine="709"/>
        <w:jc w:val="both"/>
        <w:rPr>
          <w:sz w:val="28"/>
          <w:lang w:val="uk-UA"/>
        </w:rPr>
      </w:pPr>
      <w:r w:rsidRPr="001704C2">
        <w:rPr>
          <w:sz w:val="28"/>
          <w:lang w:val="uk-UA"/>
        </w:rPr>
        <w:lastRenderedPageBreak/>
        <w:t xml:space="preserve">Департаментом, спільно з керівниками підприємств галузі, проводилась робота, спрямована на поліпшення організації обслуговування громадян пільгових категорій. </w:t>
      </w:r>
    </w:p>
    <w:p w:rsidR="002D77BE" w:rsidRPr="001704C2" w:rsidRDefault="00126BB5" w:rsidP="00B1062C">
      <w:pPr>
        <w:ind w:firstLine="360"/>
        <w:jc w:val="both"/>
        <w:rPr>
          <w:sz w:val="28"/>
          <w:lang w:val="uk-UA"/>
        </w:rPr>
      </w:pPr>
      <w:r>
        <w:rPr>
          <w:sz w:val="28"/>
          <w:lang w:val="uk-UA"/>
        </w:rPr>
        <w:t xml:space="preserve"> </w:t>
      </w:r>
      <w:r w:rsidR="002D77BE">
        <w:rPr>
          <w:sz w:val="28"/>
          <w:lang w:val="uk-UA"/>
        </w:rPr>
        <w:t>В</w:t>
      </w:r>
      <w:r w:rsidR="002D77BE" w:rsidRPr="001704C2">
        <w:rPr>
          <w:sz w:val="28"/>
          <w:lang w:val="uk-UA"/>
        </w:rPr>
        <w:t xml:space="preserve"> місті практично всі супермаркети </w:t>
      </w:r>
      <w:r w:rsidR="002D77BE">
        <w:rPr>
          <w:sz w:val="28"/>
          <w:lang w:val="uk-UA"/>
        </w:rPr>
        <w:t xml:space="preserve">на постійній основі </w:t>
      </w:r>
      <w:r w:rsidR="002D77BE" w:rsidRPr="001704C2">
        <w:rPr>
          <w:sz w:val="28"/>
          <w:lang w:val="uk-UA"/>
        </w:rPr>
        <w:t xml:space="preserve">реалізують продовольчі та непродовольчі товари широкого асортименту за оптовими цінами або із знижками у визначений час, працюють спеціалізовані відділи щодо обслуговування пільговиків продовольчими товарами за цінами виробників. </w:t>
      </w:r>
    </w:p>
    <w:p w:rsidR="002D77BE" w:rsidRPr="001704C2" w:rsidRDefault="002D77BE" w:rsidP="00B1062C">
      <w:pPr>
        <w:ind w:firstLine="709"/>
        <w:jc w:val="both"/>
        <w:rPr>
          <w:sz w:val="28"/>
          <w:lang w:val="uk-UA"/>
        </w:rPr>
      </w:pPr>
      <w:r w:rsidRPr="001704C2">
        <w:rPr>
          <w:sz w:val="28"/>
          <w:lang w:val="uk-UA"/>
        </w:rPr>
        <w:t>З метою недопущення несанкціонованої торгівлі, на території ринків організовано торговельні об’єкти для соціально – незахищених громадян, які можуть здійснювати торгівлю на пільгових умовах. Кількість таких об’єктів складає 1149 од.</w:t>
      </w:r>
    </w:p>
    <w:p w:rsidR="002D77BE" w:rsidRPr="001704C2" w:rsidRDefault="002D77BE" w:rsidP="00B1062C">
      <w:pPr>
        <w:ind w:firstLine="709"/>
        <w:jc w:val="both"/>
        <w:rPr>
          <w:sz w:val="28"/>
          <w:lang w:val="uk-UA"/>
        </w:rPr>
      </w:pPr>
      <w:r w:rsidRPr="001704C2">
        <w:rPr>
          <w:sz w:val="28"/>
          <w:lang w:val="uk-UA"/>
        </w:rPr>
        <w:t xml:space="preserve">За </w:t>
      </w:r>
      <w:r w:rsidRPr="001704C2">
        <w:rPr>
          <w:sz w:val="28"/>
          <w:szCs w:val="28"/>
          <w:lang w:val="uk-UA"/>
        </w:rPr>
        <w:t>2018 рік</w:t>
      </w:r>
      <w:r w:rsidRPr="001704C2">
        <w:rPr>
          <w:sz w:val="28"/>
          <w:lang w:val="uk-UA"/>
        </w:rPr>
        <w:t xml:space="preserve"> підприємствами побутового обслуговування, на умовах благодійності, надано побутових послуг</w:t>
      </w:r>
      <w:r w:rsidRPr="001704C2">
        <w:rPr>
          <w:b/>
          <w:sz w:val="28"/>
          <w:lang w:val="uk-UA"/>
        </w:rPr>
        <w:t xml:space="preserve"> </w:t>
      </w:r>
      <w:r w:rsidRPr="001704C2">
        <w:rPr>
          <w:sz w:val="28"/>
          <w:lang w:val="uk-UA"/>
        </w:rPr>
        <w:t>7606 малозабезпеченим громадянам (перукарські послуги, послуги лазень, з ремонту взуття, окулярів, одягу та інші) на суму 281,8</w:t>
      </w:r>
      <w:r w:rsidRPr="001704C2">
        <w:rPr>
          <w:b/>
          <w:sz w:val="28"/>
          <w:lang w:val="uk-UA"/>
        </w:rPr>
        <w:t xml:space="preserve"> </w:t>
      </w:r>
      <w:r w:rsidRPr="001704C2">
        <w:rPr>
          <w:sz w:val="28"/>
          <w:lang w:val="uk-UA"/>
        </w:rPr>
        <w:t>тис. грн. Найбільше надано послуг соціально-побутового характеру у Київському та Немишлянському районах.</w:t>
      </w:r>
    </w:p>
    <w:p w:rsidR="002D77BE" w:rsidRPr="001704C2" w:rsidRDefault="002D77BE" w:rsidP="00B1062C">
      <w:pPr>
        <w:ind w:firstLine="709"/>
        <w:jc w:val="both"/>
        <w:rPr>
          <w:sz w:val="28"/>
          <w:lang w:val="uk-UA"/>
        </w:rPr>
      </w:pPr>
      <w:r w:rsidRPr="001704C2">
        <w:rPr>
          <w:sz w:val="28"/>
          <w:lang w:val="uk-UA"/>
        </w:rPr>
        <w:t>Комунальним підприємством «ЮНА», яке функціонально підпорядковане департаменту, вживались заходи щодо підтримки незахищених верств населення.</w:t>
      </w:r>
      <w:r w:rsidRPr="001704C2">
        <w:rPr>
          <w:b/>
          <w:sz w:val="28"/>
          <w:lang w:val="uk-UA"/>
        </w:rPr>
        <w:t xml:space="preserve"> </w:t>
      </w:r>
      <w:r w:rsidRPr="001704C2">
        <w:rPr>
          <w:sz w:val="28"/>
          <w:lang w:val="uk-UA"/>
        </w:rPr>
        <w:t>Здійснювались благочинні послуги щодо прокату мобільних туалетних кабін при будівництві Храму по</w:t>
      </w:r>
      <w:r w:rsidR="00126BB5">
        <w:rPr>
          <w:sz w:val="28"/>
          <w:lang w:val="uk-UA"/>
        </w:rPr>
        <w:t xml:space="preserve"> </w:t>
      </w:r>
      <w:r w:rsidRPr="001704C2">
        <w:rPr>
          <w:sz w:val="28"/>
          <w:lang w:val="uk-UA"/>
        </w:rPr>
        <w:t>пр. ім. Л.Ландау (біля Садового проїзду), під час новорічних святкових заходів на пл. Свободи та свята Маслян</w:t>
      </w:r>
      <w:r>
        <w:rPr>
          <w:sz w:val="28"/>
          <w:lang w:val="uk-UA"/>
        </w:rPr>
        <w:t>ої</w:t>
      </w:r>
      <w:r w:rsidRPr="001704C2">
        <w:rPr>
          <w:sz w:val="28"/>
          <w:lang w:val="uk-UA"/>
        </w:rPr>
        <w:t xml:space="preserve">, 9 травня на Меморіалі, при проведенні фестивалю «Міський пікнік», 23-24 серпня при </w:t>
      </w:r>
      <w:r>
        <w:rPr>
          <w:sz w:val="28"/>
          <w:lang w:val="uk-UA"/>
        </w:rPr>
        <w:t>святкуванні</w:t>
      </w:r>
      <w:r w:rsidRPr="001704C2">
        <w:rPr>
          <w:sz w:val="28"/>
          <w:lang w:val="uk-UA"/>
        </w:rPr>
        <w:t xml:space="preserve"> Дня міста та Дня Незалежності у сквері «Стрілка». Сума благочинних послуг склала 26,0 тис. грн. </w:t>
      </w:r>
    </w:p>
    <w:p w:rsidR="002D77BE" w:rsidRPr="001704C2" w:rsidRDefault="002D77BE" w:rsidP="00EC1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noProof/>
          <w:sz w:val="28"/>
          <w:szCs w:val="24"/>
          <w:lang w:val="uk-UA"/>
        </w:rPr>
      </w:pPr>
      <w:r w:rsidRPr="001704C2">
        <w:rPr>
          <w:sz w:val="28"/>
          <w:lang w:val="uk-UA"/>
        </w:rPr>
        <w:t>На підставі рішення 4 сесії Харківської міської ради 6 скликання від 12.01.2011 №134/11 «Про закріплення комунальних унітарних підприємств», зі змінами</w:t>
      </w:r>
      <w:r w:rsidR="00126BB5">
        <w:rPr>
          <w:sz w:val="28"/>
          <w:lang w:val="uk-UA"/>
        </w:rPr>
        <w:t xml:space="preserve"> </w:t>
      </w:r>
      <w:r w:rsidRPr="001704C2">
        <w:rPr>
          <w:sz w:val="28"/>
          <w:lang w:val="uk-UA"/>
        </w:rPr>
        <w:t xml:space="preserve">та доповненнями, Департаменту адміністративних послуг і споживчого ринку </w:t>
      </w:r>
      <w:r>
        <w:rPr>
          <w:sz w:val="28"/>
          <w:lang w:val="uk-UA"/>
        </w:rPr>
        <w:t xml:space="preserve">станом </w:t>
      </w:r>
      <w:r w:rsidRPr="001704C2">
        <w:rPr>
          <w:sz w:val="28"/>
          <w:lang w:val="uk-UA"/>
        </w:rPr>
        <w:t>на 01.01.2019 функціонально підпорядковані</w:t>
      </w:r>
      <w:r w:rsidR="00126BB5">
        <w:rPr>
          <w:sz w:val="28"/>
          <w:lang w:val="uk-UA"/>
        </w:rPr>
        <w:t xml:space="preserve"> </w:t>
      </w:r>
      <w:r w:rsidRPr="001704C2">
        <w:rPr>
          <w:sz w:val="28"/>
          <w:lang w:val="uk-UA"/>
        </w:rPr>
        <w:t>6 комунальних підприємств: КП «ЮНА», КП «Сігма», КП «БАСТ»,</w:t>
      </w:r>
      <w:r w:rsidR="00126BB5">
        <w:rPr>
          <w:sz w:val="28"/>
          <w:lang w:val="uk-UA"/>
        </w:rPr>
        <w:t xml:space="preserve"> </w:t>
      </w:r>
      <w:r w:rsidRPr="001704C2">
        <w:rPr>
          <w:sz w:val="28"/>
          <w:lang w:val="uk-UA"/>
        </w:rPr>
        <w:t>КП «Підземне місто», КП «Щасливе місто», КП Фото-Портал.</w:t>
      </w:r>
    </w:p>
    <w:p w:rsidR="002D77BE" w:rsidRPr="001704C2" w:rsidRDefault="002D77BE" w:rsidP="00EC1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lang w:val="uk-UA"/>
        </w:rPr>
      </w:pPr>
      <w:r w:rsidRPr="001704C2">
        <w:rPr>
          <w:sz w:val="28"/>
          <w:lang w:val="uk-UA"/>
        </w:rPr>
        <w:t>Відповідно до положень Статутів комунальні підприємства надають наступні послуги:</w:t>
      </w:r>
    </w:p>
    <w:p w:rsidR="002D77BE" w:rsidRPr="001704C2" w:rsidRDefault="002D77BE" w:rsidP="00EC1E56">
      <w:pPr>
        <w:tabs>
          <w:tab w:val="left" w:pos="851"/>
          <w:tab w:val="left" w:pos="993"/>
        </w:tabs>
        <w:ind w:firstLine="919"/>
        <w:jc w:val="both"/>
        <w:rPr>
          <w:sz w:val="28"/>
          <w:lang w:val="uk-UA"/>
        </w:rPr>
      </w:pPr>
      <w:r w:rsidRPr="001704C2">
        <w:rPr>
          <w:sz w:val="28"/>
          <w:lang w:val="uk-UA"/>
        </w:rPr>
        <w:t>- забезпечують харчуванням хворих у лікувальних установах Немишлянського району КП «Сігма»;</w:t>
      </w:r>
    </w:p>
    <w:p w:rsidR="002D77BE" w:rsidRPr="001704C2" w:rsidRDefault="002D77BE" w:rsidP="00EC1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lang w:val="uk-UA"/>
        </w:rPr>
      </w:pPr>
      <w:r w:rsidRPr="001704C2">
        <w:rPr>
          <w:sz w:val="28"/>
          <w:lang w:val="uk-UA"/>
        </w:rPr>
        <w:t>-</w:t>
      </w:r>
      <w:r w:rsidR="00126BB5">
        <w:rPr>
          <w:sz w:val="28"/>
          <w:lang w:val="uk-UA"/>
        </w:rPr>
        <w:t xml:space="preserve"> </w:t>
      </w:r>
      <w:r w:rsidRPr="001704C2">
        <w:rPr>
          <w:sz w:val="28"/>
          <w:lang w:val="uk-UA"/>
        </w:rPr>
        <w:t>надає банно-пральні послуги КП «Баст»;</w:t>
      </w:r>
    </w:p>
    <w:p w:rsidR="002D77BE" w:rsidRPr="001704C2" w:rsidRDefault="002D77BE" w:rsidP="00EC1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lang w:val="uk-UA"/>
        </w:rPr>
      </w:pPr>
      <w:r w:rsidRPr="001704C2">
        <w:rPr>
          <w:sz w:val="28"/>
          <w:lang w:val="uk-UA"/>
        </w:rPr>
        <w:t xml:space="preserve">- надають послуги суб'єктам підприємницької діяльності по оформленню </w:t>
      </w:r>
      <w:r>
        <w:rPr>
          <w:sz w:val="28"/>
          <w:lang w:val="uk-UA"/>
        </w:rPr>
        <w:t>договорів оренди землі</w:t>
      </w:r>
      <w:r w:rsidRPr="001704C2">
        <w:rPr>
          <w:sz w:val="28"/>
          <w:lang w:val="uk-UA"/>
        </w:rPr>
        <w:t xml:space="preserve"> під малі архітектурні форми</w:t>
      </w:r>
      <w:r w:rsidR="00126BB5">
        <w:rPr>
          <w:sz w:val="28"/>
          <w:lang w:val="uk-UA"/>
        </w:rPr>
        <w:t xml:space="preserve"> </w:t>
      </w:r>
      <w:r w:rsidRPr="001704C2">
        <w:rPr>
          <w:sz w:val="28"/>
          <w:lang w:val="uk-UA"/>
        </w:rPr>
        <w:t>КП «ЮНА», КП «Баст»;</w:t>
      </w:r>
    </w:p>
    <w:p w:rsidR="002D77BE" w:rsidRPr="001704C2" w:rsidRDefault="002D77BE" w:rsidP="00EC1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lang w:val="uk-UA"/>
        </w:rPr>
      </w:pPr>
      <w:r w:rsidRPr="001704C2">
        <w:rPr>
          <w:sz w:val="28"/>
          <w:lang w:val="uk-UA"/>
        </w:rPr>
        <w:t>-</w:t>
      </w:r>
      <w:r w:rsidR="00126BB5">
        <w:rPr>
          <w:sz w:val="28"/>
          <w:lang w:val="uk-UA"/>
        </w:rPr>
        <w:t xml:space="preserve"> </w:t>
      </w:r>
      <w:r w:rsidRPr="001704C2">
        <w:rPr>
          <w:sz w:val="28"/>
          <w:lang w:val="uk-UA"/>
        </w:rPr>
        <w:t>надає послуги з прокату</w:t>
      </w:r>
      <w:r>
        <w:rPr>
          <w:sz w:val="28"/>
          <w:lang w:val="uk-UA"/>
        </w:rPr>
        <w:t xml:space="preserve"> і обслуговуванню</w:t>
      </w:r>
      <w:r w:rsidRPr="001704C2">
        <w:rPr>
          <w:sz w:val="28"/>
          <w:lang w:val="uk-UA"/>
        </w:rPr>
        <w:t xml:space="preserve"> мобільних туалетних кабін КП «ЮНА»;</w:t>
      </w:r>
    </w:p>
    <w:p w:rsidR="002D77BE" w:rsidRPr="001704C2" w:rsidRDefault="00126BB5" w:rsidP="00EC1E56">
      <w:pPr>
        <w:tabs>
          <w:tab w:val="left" w:pos="916"/>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lang w:val="uk-UA"/>
        </w:rPr>
      </w:pPr>
      <w:r>
        <w:rPr>
          <w:sz w:val="28"/>
          <w:lang w:val="uk-UA"/>
        </w:rPr>
        <w:t xml:space="preserve"> </w:t>
      </w:r>
      <w:r w:rsidR="002D77BE" w:rsidRPr="001704C2">
        <w:rPr>
          <w:sz w:val="28"/>
          <w:lang w:val="uk-UA"/>
        </w:rPr>
        <w:t>-</w:t>
      </w:r>
      <w:r>
        <w:rPr>
          <w:sz w:val="28"/>
          <w:lang w:val="uk-UA"/>
        </w:rPr>
        <w:t xml:space="preserve"> </w:t>
      </w:r>
      <w:r w:rsidR="002D77BE" w:rsidRPr="001704C2">
        <w:rPr>
          <w:sz w:val="28"/>
          <w:lang w:val="uk-UA"/>
        </w:rPr>
        <w:t>надає додаткові послуги у сфері реєстрації браку, впорядкування організації проведення виїзної урочистої церемонії одруження, популяризації сімейних цінностей, інституту браку і сім'ї, міських</w:t>
      </w:r>
      <w:r>
        <w:rPr>
          <w:sz w:val="28"/>
          <w:lang w:val="uk-UA"/>
        </w:rPr>
        <w:t xml:space="preserve"> </w:t>
      </w:r>
      <w:r w:rsidR="002D77BE" w:rsidRPr="001704C2">
        <w:rPr>
          <w:sz w:val="28"/>
          <w:lang w:val="uk-UA"/>
        </w:rPr>
        <w:t xml:space="preserve">і національних традицій, </w:t>
      </w:r>
      <w:r w:rsidR="002D77BE" w:rsidRPr="001704C2">
        <w:rPr>
          <w:sz w:val="28"/>
          <w:lang w:val="uk-UA"/>
        </w:rPr>
        <w:lastRenderedPageBreak/>
        <w:t>організовує проведення реєстрації браку у рамках проекту «Реєстрація браку в прискорені терміни» КП «Щасливе місто»;</w:t>
      </w:r>
    </w:p>
    <w:p w:rsidR="002D77BE" w:rsidRPr="001704C2" w:rsidRDefault="00126BB5" w:rsidP="00EC1E56">
      <w:pPr>
        <w:tabs>
          <w:tab w:val="left" w:pos="851"/>
        </w:tabs>
        <w:jc w:val="both"/>
        <w:rPr>
          <w:sz w:val="28"/>
          <w:lang w:val="uk-UA"/>
        </w:rPr>
      </w:pPr>
      <w:r>
        <w:rPr>
          <w:sz w:val="28"/>
          <w:lang w:val="uk-UA"/>
        </w:rPr>
        <w:t xml:space="preserve"> </w:t>
      </w:r>
      <w:r w:rsidR="002D77BE" w:rsidRPr="001704C2">
        <w:rPr>
          <w:sz w:val="28"/>
          <w:lang w:val="uk-UA"/>
        </w:rPr>
        <w:t>- проводить роботу по ефективному використанню об'єктів комунальної власності територіальної громади м. Харкова (КП «Підземне місто»), комплексне обслуговування 65 підземних пішохідних переходів площею 57,1 тис. м</w:t>
      </w:r>
      <w:r w:rsidR="002D77BE" w:rsidRPr="001704C2">
        <w:rPr>
          <w:sz w:val="28"/>
          <w:vertAlign w:val="superscript"/>
          <w:lang w:val="uk-UA"/>
        </w:rPr>
        <w:t>2</w:t>
      </w:r>
      <w:r w:rsidR="002D77BE" w:rsidRPr="001704C2">
        <w:rPr>
          <w:sz w:val="28"/>
          <w:lang w:val="uk-UA"/>
        </w:rPr>
        <w:t>, розміщених на території м. Харкова, в т. ч. переходів біля станцій метрополітену, що знаходяться на балансі підприємства;</w:t>
      </w:r>
    </w:p>
    <w:p w:rsidR="002D77BE" w:rsidRPr="001704C2" w:rsidRDefault="00126BB5" w:rsidP="00EC1E56">
      <w:pPr>
        <w:jc w:val="both"/>
        <w:rPr>
          <w:sz w:val="28"/>
          <w:szCs w:val="28"/>
          <w:lang w:val="uk-UA"/>
        </w:rPr>
      </w:pPr>
      <w:r>
        <w:rPr>
          <w:sz w:val="28"/>
          <w:lang w:val="uk-UA"/>
        </w:rPr>
        <w:t xml:space="preserve"> </w:t>
      </w:r>
      <w:r w:rsidR="002D77BE" w:rsidRPr="001704C2">
        <w:rPr>
          <w:sz w:val="28"/>
          <w:lang w:val="uk-UA"/>
        </w:rPr>
        <w:t>- для створення єдиної ефективної міської системи щодо подання побутових послуг населенню у сфері виконання фоторобіт і виготовлення поліграфічної продукції в загальноосвітніх і дошкільних учбових закладах міста створене КП «Фото-Портал». У теперішній час проводиться робота, пов'язана з реєстрацією підприємства, підготовкою засновницьких документів.</w:t>
      </w:r>
    </w:p>
    <w:p w:rsidR="002D77BE" w:rsidRPr="001704C2" w:rsidRDefault="002D77BE" w:rsidP="00EC1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lang w:val="uk-UA"/>
        </w:rPr>
      </w:pPr>
      <w:r w:rsidRPr="001704C2">
        <w:rPr>
          <w:sz w:val="28"/>
          <w:szCs w:val="28"/>
          <w:lang w:val="uk-UA"/>
        </w:rPr>
        <w:t>З метою ефективного забезпечення життєдіяльності м. Харкова, повнішого задоволення потреб харків'ян і гостей міста,</w:t>
      </w:r>
      <w:r w:rsidR="00126BB5">
        <w:rPr>
          <w:sz w:val="28"/>
          <w:szCs w:val="28"/>
          <w:lang w:val="uk-UA"/>
        </w:rPr>
        <w:t xml:space="preserve"> </w:t>
      </w:r>
      <w:r w:rsidRPr="001704C2">
        <w:rPr>
          <w:sz w:val="28"/>
          <w:szCs w:val="28"/>
          <w:lang w:val="uk-UA"/>
        </w:rPr>
        <w:t>фінансовими планами комунальних підприємств, відповідно до їх видів діяльності, були заплановані до реалізації в 2018 році і виконані наступні проекти і заходи:</w:t>
      </w:r>
    </w:p>
    <w:p w:rsidR="002D77BE" w:rsidRPr="001704C2" w:rsidRDefault="00126BB5" w:rsidP="00EC1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w:t>
      </w:r>
      <w:r w:rsidR="002D77BE" w:rsidRPr="001704C2">
        <w:rPr>
          <w:sz w:val="28"/>
          <w:szCs w:val="28"/>
          <w:lang w:val="uk-UA"/>
        </w:rPr>
        <w:t>-</w:t>
      </w:r>
      <w:r>
        <w:rPr>
          <w:sz w:val="28"/>
          <w:szCs w:val="28"/>
          <w:lang w:val="uk-UA"/>
        </w:rPr>
        <w:t xml:space="preserve"> </w:t>
      </w:r>
      <w:r w:rsidR="002D77BE" w:rsidRPr="001704C2">
        <w:rPr>
          <w:sz w:val="28"/>
          <w:szCs w:val="28"/>
          <w:lang w:val="uk-UA"/>
        </w:rPr>
        <w:t>комунальним підприємством «Підземне місто» виконані поточні і капітальні ремонти в підземних підвуличних пішохідних переходах (ремонт будівельних конструкцій пішохідних переходів, ескалатора, павільйонів та ін.) біля станцій метро «Палац Спорту», «Ботанічний сад», «Завод ім. Малишева», «Університет», «Героїв праці» на суму 9,9 млн. грн., що на</w:t>
      </w:r>
      <w:r>
        <w:rPr>
          <w:sz w:val="28"/>
          <w:szCs w:val="28"/>
          <w:lang w:val="uk-UA"/>
        </w:rPr>
        <w:t xml:space="preserve"> </w:t>
      </w:r>
      <w:r w:rsidR="002D77BE" w:rsidRPr="001704C2">
        <w:rPr>
          <w:sz w:val="28"/>
          <w:szCs w:val="28"/>
          <w:lang w:val="uk-UA"/>
        </w:rPr>
        <w:t>0,6 млн. грн. більше в порівнянні з 2017 роком;</w:t>
      </w:r>
    </w:p>
    <w:p w:rsidR="002D77BE" w:rsidRPr="001704C2" w:rsidRDefault="00126BB5" w:rsidP="00EC1E56">
      <w:pPr>
        <w:tabs>
          <w:tab w:val="left" w:pos="709"/>
          <w:tab w:val="left" w:pos="851"/>
          <w:tab w:val="left" w:pos="993"/>
        </w:tabs>
        <w:jc w:val="both"/>
        <w:rPr>
          <w:sz w:val="28"/>
          <w:szCs w:val="28"/>
          <w:lang w:val="uk-UA"/>
        </w:rPr>
      </w:pPr>
      <w:r>
        <w:rPr>
          <w:sz w:val="28"/>
          <w:szCs w:val="28"/>
          <w:lang w:val="uk-UA"/>
        </w:rPr>
        <w:t xml:space="preserve"> </w:t>
      </w:r>
      <w:r w:rsidR="002D77BE" w:rsidRPr="001704C2">
        <w:rPr>
          <w:sz w:val="28"/>
          <w:szCs w:val="28"/>
          <w:lang w:val="uk-UA"/>
        </w:rPr>
        <w:t>-</w:t>
      </w:r>
      <w:r>
        <w:rPr>
          <w:sz w:val="28"/>
          <w:szCs w:val="28"/>
          <w:lang w:val="uk-UA"/>
        </w:rPr>
        <w:t xml:space="preserve"> </w:t>
      </w:r>
      <w:r w:rsidR="002D77BE" w:rsidRPr="001704C2">
        <w:rPr>
          <w:sz w:val="28"/>
          <w:szCs w:val="28"/>
          <w:lang w:val="uk-UA"/>
        </w:rPr>
        <w:tab/>
        <w:t>КП «ЮНА» закуплено 13 мобільних туалетних кабін, які встановлені в місцях громадського перебування харків'ян і гостей міста на суму 112,9 тис. грн. (у 2017 році закуплені 5 туалетних кабін);</w:t>
      </w:r>
    </w:p>
    <w:p w:rsidR="002D77BE" w:rsidRPr="001704C2" w:rsidRDefault="00126BB5" w:rsidP="00EC1E56">
      <w:pPr>
        <w:tabs>
          <w:tab w:val="left" w:pos="567"/>
          <w:tab w:val="left" w:pos="709"/>
          <w:tab w:val="left" w:pos="851"/>
          <w:tab w:val="left" w:pos="993"/>
        </w:tabs>
        <w:jc w:val="both"/>
        <w:rPr>
          <w:sz w:val="28"/>
          <w:szCs w:val="28"/>
          <w:lang w:val="uk-UA"/>
        </w:rPr>
      </w:pPr>
      <w:r>
        <w:rPr>
          <w:sz w:val="28"/>
          <w:szCs w:val="28"/>
          <w:lang w:val="uk-UA"/>
        </w:rPr>
        <w:t xml:space="preserve"> </w:t>
      </w:r>
      <w:r w:rsidR="002D77BE" w:rsidRPr="001704C2">
        <w:rPr>
          <w:sz w:val="28"/>
          <w:szCs w:val="28"/>
          <w:lang w:val="uk-UA"/>
        </w:rPr>
        <w:t>-</w:t>
      </w:r>
      <w:r>
        <w:rPr>
          <w:sz w:val="28"/>
          <w:szCs w:val="28"/>
          <w:lang w:val="uk-UA"/>
        </w:rPr>
        <w:t xml:space="preserve"> </w:t>
      </w:r>
      <w:r w:rsidR="002D77BE" w:rsidRPr="001704C2">
        <w:rPr>
          <w:sz w:val="28"/>
          <w:szCs w:val="28"/>
          <w:lang w:val="uk-UA"/>
        </w:rPr>
        <w:t>КП «Щасливе місто» бере участь в реалізації пілотного проекту «Реєстрація браку в прискорені терміни», відповідно до розпорядження КМ України від 13.07.2016 №502-р. Підприємством було надано більше</w:t>
      </w:r>
      <w:r>
        <w:rPr>
          <w:sz w:val="28"/>
          <w:szCs w:val="28"/>
          <w:lang w:val="uk-UA"/>
        </w:rPr>
        <w:t xml:space="preserve"> </w:t>
      </w:r>
      <w:r w:rsidR="002D77BE" w:rsidRPr="001704C2">
        <w:rPr>
          <w:sz w:val="28"/>
          <w:szCs w:val="28"/>
          <w:lang w:val="uk-UA"/>
        </w:rPr>
        <w:t>2300 послуг у сфері реєстрації браку;</w:t>
      </w:r>
    </w:p>
    <w:p w:rsidR="002D77BE" w:rsidRPr="001704C2" w:rsidRDefault="00126BB5" w:rsidP="00EC1E56">
      <w:pPr>
        <w:tabs>
          <w:tab w:val="left" w:pos="567"/>
          <w:tab w:val="left" w:pos="709"/>
          <w:tab w:val="left" w:pos="851"/>
        </w:tabs>
        <w:jc w:val="both"/>
        <w:rPr>
          <w:sz w:val="28"/>
          <w:szCs w:val="28"/>
          <w:lang w:val="uk-UA"/>
        </w:rPr>
      </w:pPr>
      <w:r>
        <w:rPr>
          <w:sz w:val="28"/>
          <w:szCs w:val="28"/>
          <w:lang w:val="uk-UA"/>
        </w:rPr>
        <w:t xml:space="preserve"> </w:t>
      </w:r>
      <w:r w:rsidR="002D77BE" w:rsidRPr="001704C2">
        <w:rPr>
          <w:sz w:val="28"/>
          <w:szCs w:val="28"/>
          <w:lang w:val="uk-UA"/>
        </w:rPr>
        <w:t>-</w:t>
      </w:r>
      <w:r>
        <w:rPr>
          <w:sz w:val="28"/>
          <w:szCs w:val="28"/>
          <w:lang w:val="uk-UA"/>
        </w:rPr>
        <w:t xml:space="preserve"> </w:t>
      </w:r>
      <w:r w:rsidR="002D77BE" w:rsidRPr="001704C2">
        <w:rPr>
          <w:sz w:val="28"/>
          <w:szCs w:val="28"/>
          <w:lang w:val="uk-UA"/>
        </w:rPr>
        <w:t xml:space="preserve">КП «Сігма» </w:t>
      </w:r>
      <w:r w:rsidR="002D77BE">
        <w:rPr>
          <w:sz w:val="28"/>
          <w:szCs w:val="28"/>
          <w:lang w:val="uk-UA"/>
        </w:rPr>
        <w:t>забезпечує</w:t>
      </w:r>
      <w:r w:rsidR="002D77BE" w:rsidRPr="001704C2">
        <w:rPr>
          <w:sz w:val="28"/>
          <w:szCs w:val="28"/>
          <w:lang w:val="uk-UA"/>
        </w:rPr>
        <w:t xml:space="preserve"> харчуванням хворих, що знаходяться на стаціонарному лікуванні. За 2018 р. було відпущено гаряче харчування хворим на суму 1980 тис. грн. (більше 2 млн. порцій).</w:t>
      </w:r>
    </w:p>
    <w:p w:rsidR="002D77BE" w:rsidRPr="001704C2" w:rsidRDefault="00126BB5" w:rsidP="00EC1E56">
      <w:pPr>
        <w:ind w:firstLine="720"/>
        <w:jc w:val="both"/>
        <w:rPr>
          <w:sz w:val="28"/>
          <w:szCs w:val="28"/>
          <w:lang w:val="uk-UA"/>
        </w:rPr>
      </w:pPr>
      <w:r>
        <w:rPr>
          <w:sz w:val="28"/>
          <w:szCs w:val="28"/>
          <w:lang w:val="uk-UA"/>
        </w:rPr>
        <w:t xml:space="preserve"> </w:t>
      </w:r>
      <w:r w:rsidR="002D77BE" w:rsidRPr="001704C2">
        <w:rPr>
          <w:sz w:val="28"/>
          <w:szCs w:val="28"/>
          <w:lang w:val="uk-UA"/>
        </w:rPr>
        <w:t>-</w:t>
      </w:r>
      <w:r>
        <w:rPr>
          <w:sz w:val="28"/>
          <w:szCs w:val="28"/>
          <w:lang w:val="uk-UA"/>
        </w:rPr>
        <w:t xml:space="preserve"> </w:t>
      </w:r>
      <w:r w:rsidR="002D77BE" w:rsidRPr="001704C2">
        <w:rPr>
          <w:sz w:val="28"/>
          <w:szCs w:val="28"/>
          <w:lang w:val="uk-UA"/>
        </w:rPr>
        <w:t>КП «Баст» за 2018 рік обробило більше 20 тонн медичної білизни лікувально-профілактичним установам.</w:t>
      </w:r>
    </w:p>
    <w:p w:rsidR="002D77BE" w:rsidRPr="001704C2" w:rsidRDefault="00126BB5" w:rsidP="00EC1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w:t>
      </w:r>
      <w:r w:rsidR="002D77BE" w:rsidRPr="001704C2">
        <w:rPr>
          <w:sz w:val="28"/>
          <w:szCs w:val="28"/>
          <w:lang w:val="uk-UA"/>
        </w:rPr>
        <w:t>Підприємствами, що надають послуги суб'єктам</w:t>
      </w:r>
      <w:r>
        <w:rPr>
          <w:sz w:val="28"/>
          <w:szCs w:val="28"/>
          <w:lang w:val="uk-UA"/>
        </w:rPr>
        <w:t xml:space="preserve"> </w:t>
      </w:r>
      <w:r w:rsidR="002D77BE" w:rsidRPr="001704C2">
        <w:rPr>
          <w:sz w:val="28"/>
          <w:szCs w:val="28"/>
          <w:lang w:val="uk-UA"/>
        </w:rPr>
        <w:t>підприємницької діяльності по оформленню землевідведень під малі архітектурні форми</w:t>
      </w:r>
      <w:r>
        <w:rPr>
          <w:sz w:val="28"/>
          <w:szCs w:val="28"/>
          <w:lang w:val="uk-UA"/>
        </w:rPr>
        <w:t xml:space="preserve"> </w:t>
      </w:r>
      <w:r w:rsidR="002D77BE" w:rsidRPr="001704C2">
        <w:rPr>
          <w:sz w:val="28"/>
          <w:szCs w:val="28"/>
          <w:lang w:val="uk-UA"/>
        </w:rPr>
        <w:t>КП «ЮНА», КП «Баст» регулярно проводилася робота з суб'єктами підприємницької діяльності щодо благоустрою прилеглої до малих архітектурних форм території, оновленню їх зовнішнього вигляду, дотриманню правил торгівлі та ін.</w:t>
      </w:r>
    </w:p>
    <w:p w:rsidR="002D77BE" w:rsidRPr="001704C2" w:rsidRDefault="002D77BE" w:rsidP="00EC1E56">
      <w:pPr>
        <w:ind w:firstLine="709"/>
        <w:jc w:val="both"/>
        <w:rPr>
          <w:sz w:val="28"/>
          <w:szCs w:val="28"/>
          <w:lang w:val="uk-UA"/>
        </w:rPr>
      </w:pPr>
      <w:r w:rsidRPr="001704C2">
        <w:rPr>
          <w:sz w:val="28"/>
          <w:szCs w:val="28"/>
          <w:lang w:val="uk-UA"/>
        </w:rPr>
        <w:t>Комунальними підприємствами в 2018 році були заплановані</w:t>
      </w:r>
      <w:r w:rsidR="00126BB5">
        <w:rPr>
          <w:sz w:val="28"/>
          <w:szCs w:val="28"/>
          <w:lang w:val="uk-UA"/>
        </w:rPr>
        <w:t xml:space="preserve"> </w:t>
      </w:r>
      <w:r w:rsidRPr="001704C2">
        <w:rPr>
          <w:sz w:val="28"/>
          <w:szCs w:val="28"/>
          <w:lang w:val="uk-UA"/>
        </w:rPr>
        <w:t>і впроваджені інновації в роботі.</w:t>
      </w:r>
    </w:p>
    <w:p w:rsidR="002D77BE" w:rsidRPr="001704C2" w:rsidRDefault="002D77BE" w:rsidP="00EC1E56">
      <w:pPr>
        <w:ind w:firstLine="709"/>
        <w:jc w:val="both"/>
        <w:rPr>
          <w:sz w:val="28"/>
          <w:szCs w:val="28"/>
          <w:lang w:val="uk-UA"/>
        </w:rPr>
      </w:pPr>
      <w:r w:rsidRPr="001704C2">
        <w:rPr>
          <w:sz w:val="28"/>
          <w:szCs w:val="28"/>
          <w:lang w:val="uk-UA"/>
        </w:rPr>
        <w:t>КП «Підземне місто» була запланована і впроваджена</w:t>
      </w:r>
      <w:r w:rsidR="00126BB5">
        <w:rPr>
          <w:sz w:val="28"/>
          <w:szCs w:val="28"/>
          <w:lang w:val="uk-UA"/>
        </w:rPr>
        <w:t xml:space="preserve"> </w:t>
      </w:r>
      <w:r w:rsidRPr="001704C2">
        <w:rPr>
          <w:sz w:val="28"/>
          <w:szCs w:val="28"/>
          <w:lang w:val="uk-UA"/>
        </w:rPr>
        <w:t xml:space="preserve">принципово нова концепція рекламних конструкцій з впровадженням нових технологічних розробок. Були розроблені пропозиції, які дозволяють уніфікувати розміри </w:t>
      </w:r>
      <w:r w:rsidRPr="001704C2">
        <w:rPr>
          <w:sz w:val="28"/>
          <w:szCs w:val="28"/>
          <w:lang w:val="uk-UA"/>
        </w:rPr>
        <w:lastRenderedPageBreak/>
        <w:t>рекламоносіїв для розміщення їх в підземних переходах, впровадити конструкції сучасного дизайну, використовуючи ударостійкий литий карбонат. Впроваджений новий вид рекламоносіїв - світлові балочні конструкції, які дозволяють збільшити рівень освітленості в пішохідному переході.</w:t>
      </w:r>
    </w:p>
    <w:p w:rsidR="002D77BE" w:rsidRPr="001704C2" w:rsidRDefault="002D77BE" w:rsidP="00EC1E56">
      <w:pPr>
        <w:ind w:firstLine="709"/>
        <w:jc w:val="both"/>
        <w:rPr>
          <w:sz w:val="28"/>
          <w:szCs w:val="28"/>
          <w:lang w:val="uk-UA"/>
        </w:rPr>
      </w:pPr>
      <w:r w:rsidRPr="001704C2">
        <w:rPr>
          <w:sz w:val="28"/>
          <w:szCs w:val="28"/>
          <w:lang w:val="uk-UA"/>
        </w:rPr>
        <w:t>КП «Сігма» розпочато впровадження платного харчування</w:t>
      </w:r>
      <w:r>
        <w:rPr>
          <w:sz w:val="28"/>
          <w:szCs w:val="28"/>
          <w:lang w:val="uk-UA"/>
        </w:rPr>
        <w:t>, як альтернативної форми харчування,</w:t>
      </w:r>
      <w:r w:rsidRPr="001704C2">
        <w:rPr>
          <w:sz w:val="28"/>
          <w:szCs w:val="28"/>
          <w:lang w:val="uk-UA"/>
        </w:rPr>
        <w:t xml:space="preserve"> для хворих, що знаходяться на стаціонарному лікуванні в лікувальних установах. Впроваджений цей вид харчування в комунальному некомерційному підприємстві «Міська клінічна лікарня №7». Ведуться переговори з впровадження платного харчування в інших лікувальних установах.</w:t>
      </w:r>
    </w:p>
    <w:p w:rsidR="002D77BE" w:rsidRPr="001704C2" w:rsidRDefault="002D77BE" w:rsidP="00515164">
      <w:pPr>
        <w:ind w:firstLine="709"/>
        <w:jc w:val="both"/>
        <w:rPr>
          <w:sz w:val="28"/>
          <w:szCs w:val="28"/>
          <w:lang w:val="uk-UA"/>
        </w:rPr>
      </w:pPr>
      <w:r w:rsidRPr="001704C2">
        <w:rPr>
          <w:sz w:val="28"/>
          <w:szCs w:val="28"/>
          <w:lang w:val="uk-UA"/>
        </w:rPr>
        <w:t xml:space="preserve">КП «Щасливе місто» ведуться роботи щодо відкриття філії підприємства в місті Дніпро (укладений договір </w:t>
      </w:r>
      <w:r>
        <w:rPr>
          <w:sz w:val="28"/>
          <w:szCs w:val="28"/>
          <w:lang w:val="uk-UA"/>
        </w:rPr>
        <w:t>оренди на приміщення), створення</w:t>
      </w:r>
      <w:r w:rsidRPr="001704C2">
        <w:rPr>
          <w:sz w:val="28"/>
          <w:szCs w:val="28"/>
          <w:lang w:val="uk-UA"/>
        </w:rPr>
        <w:t xml:space="preserve"> нового сайту підприємства.</w:t>
      </w:r>
    </w:p>
    <w:p w:rsidR="002D77BE" w:rsidRPr="001704C2" w:rsidRDefault="002D77BE" w:rsidP="00EC1E56">
      <w:pPr>
        <w:ind w:firstLine="709"/>
        <w:jc w:val="both"/>
        <w:rPr>
          <w:sz w:val="28"/>
          <w:szCs w:val="28"/>
          <w:lang w:val="uk-UA"/>
        </w:rPr>
      </w:pPr>
      <w:r w:rsidRPr="001704C2">
        <w:rPr>
          <w:sz w:val="28"/>
          <w:szCs w:val="28"/>
          <w:lang w:val="uk-UA"/>
        </w:rPr>
        <w:t>Комунальними підприємствами, з метою</w:t>
      </w:r>
      <w:r w:rsidR="00126BB5">
        <w:rPr>
          <w:sz w:val="28"/>
          <w:szCs w:val="28"/>
          <w:lang w:val="uk-UA"/>
        </w:rPr>
        <w:t xml:space="preserve"> </w:t>
      </w:r>
      <w:r w:rsidRPr="001704C2">
        <w:rPr>
          <w:sz w:val="28"/>
          <w:szCs w:val="28"/>
          <w:lang w:val="uk-UA"/>
        </w:rPr>
        <w:t>удосконалення структури управління, оптимізації штатної чисельності, скорочення фінансових витрат проводил</w:t>
      </w:r>
      <w:r>
        <w:rPr>
          <w:sz w:val="28"/>
          <w:szCs w:val="28"/>
          <w:lang w:val="uk-UA"/>
        </w:rPr>
        <w:t>и</w:t>
      </w:r>
      <w:r w:rsidRPr="001704C2">
        <w:rPr>
          <w:sz w:val="28"/>
          <w:szCs w:val="28"/>
          <w:lang w:val="uk-UA"/>
        </w:rPr>
        <w:t xml:space="preserve">ся </w:t>
      </w:r>
      <w:r>
        <w:rPr>
          <w:sz w:val="28"/>
          <w:szCs w:val="28"/>
          <w:lang w:val="uk-UA"/>
        </w:rPr>
        <w:t>заходи щодо оптимізації</w:t>
      </w:r>
      <w:r w:rsidRPr="001704C2">
        <w:rPr>
          <w:sz w:val="28"/>
          <w:szCs w:val="28"/>
          <w:lang w:val="uk-UA"/>
        </w:rPr>
        <w:t xml:space="preserve"> режиму роботи </w:t>
      </w:r>
      <w:r>
        <w:rPr>
          <w:sz w:val="28"/>
          <w:szCs w:val="28"/>
          <w:lang w:val="uk-UA"/>
        </w:rPr>
        <w:t>підприємств, взаємозамінюваністі</w:t>
      </w:r>
      <w:r w:rsidRPr="001704C2">
        <w:rPr>
          <w:sz w:val="28"/>
          <w:szCs w:val="28"/>
          <w:lang w:val="uk-UA"/>
        </w:rPr>
        <w:t xml:space="preserve"> працівників, створення обслуговуючих бригад, працюючих по індивідуальному графіку, поєднання професій працівників, скорочення чисельності.</w:t>
      </w:r>
    </w:p>
    <w:p w:rsidR="002D77BE" w:rsidRPr="001704C2" w:rsidRDefault="002D77BE" w:rsidP="00EC1E56">
      <w:pPr>
        <w:ind w:firstLine="709"/>
        <w:jc w:val="both"/>
        <w:rPr>
          <w:sz w:val="28"/>
          <w:szCs w:val="28"/>
          <w:lang w:val="uk-UA"/>
        </w:rPr>
      </w:pPr>
      <w:r w:rsidRPr="001704C2">
        <w:rPr>
          <w:sz w:val="28"/>
          <w:szCs w:val="28"/>
          <w:lang w:val="uk-UA"/>
        </w:rPr>
        <w:t>У 2018 році комунальні підприємства продовжували працювати</w:t>
      </w:r>
      <w:r>
        <w:rPr>
          <w:sz w:val="28"/>
          <w:szCs w:val="28"/>
          <w:lang w:val="uk-UA"/>
        </w:rPr>
        <w:t xml:space="preserve"> над</w:t>
      </w:r>
      <w:r w:rsidRPr="001704C2">
        <w:rPr>
          <w:sz w:val="28"/>
          <w:szCs w:val="28"/>
          <w:lang w:val="uk-UA"/>
        </w:rPr>
        <w:t xml:space="preserve"> підвищення</w:t>
      </w:r>
      <w:r>
        <w:rPr>
          <w:sz w:val="28"/>
          <w:szCs w:val="28"/>
          <w:lang w:val="uk-UA"/>
        </w:rPr>
        <w:t>м</w:t>
      </w:r>
      <w:r w:rsidRPr="001704C2">
        <w:rPr>
          <w:sz w:val="28"/>
          <w:szCs w:val="28"/>
          <w:lang w:val="uk-UA"/>
        </w:rPr>
        <w:t xml:space="preserve"> енергоефективності підприємств.</w:t>
      </w:r>
    </w:p>
    <w:p w:rsidR="002D77BE" w:rsidRPr="001704C2" w:rsidRDefault="002D77BE" w:rsidP="00EC1E56">
      <w:pPr>
        <w:ind w:firstLine="709"/>
        <w:jc w:val="both"/>
        <w:rPr>
          <w:sz w:val="28"/>
          <w:szCs w:val="28"/>
          <w:lang w:val="uk-UA"/>
        </w:rPr>
      </w:pPr>
      <w:r w:rsidRPr="001704C2">
        <w:rPr>
          <w:sz w:val="28"/>
          <w:szCs w:val="28"/>
          <w:lang w:val="uk-UA"/>
        </w:rPr>
        <w:t>КП «Підземне місто» працювало над технічним переоснащенням систем електроосвітлення підземних підвуличних пішохідних переходів шляхом встановлення приладів обліку електроенергії, заміні ламп освітлення на енергозбережні, одночасно збільшуючи освітленість в пішохідних переходах.</w:t>
      </w:r>
    </w:p>
    <w:p w:rsidR="002D77BE" w:rsidRPr="001704C2" w:rsidRDefault="002D77BE" w:rsidP="00EC1E56">
      <w:pPr>
        <w:ind w:firstLine="709"/>
        <w:jc w:val="both"/>
        <w:rPr>
          <w:sz w:val="28"/>
          <w:szCs w:val="28"/>
          <w:lang w:val="uk-UA"/>
        </w:rPr>
      </w:pPr>
      <w:r w:rsidRPr="001704C2">
        <w:rPr>
          <w:sz w:val="28"/>
          <w:szCs w:val="28"/>
          <w:lang w:val="uk-UA"/>
        </w:rPr>
        <w:t>У КП «Сігма» застарілий варочний котел замінений на новий сучасний, що дало можливість підвищити якість їжі, що готувалася. Крім того, підприємство проводило роботи щодо утеплення приміщень, що дозволило скоротити витрати підприємства.</w:t>
      </w:r>
    </w:p>
    <w:p w:rsidR="002D77BE" w:rsidRPr="001704C2" w:rsidRDefault="002D77BE" w:rsidP="00EC1E56">
      <w:pPr>
        <w:ind w:firstLine="720"/>
        <w:jc w:val="both"/>
        <w:rPr>
          <w:noProof/>
          <w:sz w:val="28"/>
          <w:szCs w:val="28"/>
          <w:lang w:val="uk-UA"/>
        </w:rPr>
      </w:pPr>
      <w:r w:rsidRPr="001704C2">
        <w:rPr>
          <w:sz w:val="28"/>
          <w:szCs w:val="28"/>
          <w:lang w:val="uk-UA"/>
        </w:rPr>
        <w:t xml:space="preserve">Комунальними підприємствами, функціонально підпорядкованими департаменту, </w:t>
      </w:r>
      <w:r>
        <w:rPr>
          <w:sz w:val="28"/>
          <w:szCs w:val="28"/>
          <w:lang w:val="uk-UA"/>
        </w:rPr>
        <w:t>вживалися</w:t>
      </w:r>
      <w:r w:rsidRPr="001704C2">
        <w:rPr>
          <w:sz w:val="28"/>
          <w:szCs w:val="28"/>
          <w:lang w:val="uk-UA"/>
        </w:rPr>
        <w:t xml:space="preserve"> заходи щодо підтримки незахищених верств населення. Надавалися благодійні послуги з прокату мобільних туалетних кабін при будівництві Храму по ін. ім. Л. Ландау, при проведенні Новор</w:t>
      </w:r>
      <w:r>
        <w:rPr>
          <w:sz w:val="28"/>
          <w:szCs w:val="28"/>
          <w:lang w:val="uk-UA"/>
        </w:rPr>
        <w:t>ічних святкових заходів Масної</w:t>
      </w:r>
      <w:r w:rsidRPr="001704C2">
        <w:rPr>
          <w:sz w:val="28"/>
          <w:szCs w:val="28"/>
          <w:lang w:val="uk-UA"/>
        </w:rPr>
        <w:t xml:space="preserve"> на площі Свободи, святкування 9 Травня і фестивалю «Міський пікнік» на Меморіалі, в сквері «Стрілка» і парку «Юність». Сума благодійних послуг склала 26,0 тис. грн.</w:t>
      </w:r>
    </w:p>
    <w:p w:rsidR="002D77BE" w:rsidRPr="001704C2" w:rsidRDefault="002D77BE" w:rsidP="00EC1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704C2">
        <w:rPr>
          <w:sz w:val="28"/>
          <w:szCs w:val="28"/>
          <w:lang w:val="uk-UA"/>
        </w:rPr>
        <w:t>Комунальні підприємства, функціонально підпорядковані Департаменту адміністративних послуг і споживчого ринку</w:t>
      </w:r>
      <w:r>
        <w:rPr>
          <w:sz w:val="28"/>
          <w:szCs w:val="28"/>
          <w:lang w:val="uk-UA"/>
        </w:rPr>
        <w:t>,</w:t>
      </w:r>
      <w:r w:rsidRPr="001704C2">
        <w:rPr>
          <w:sz w:val="28"/>
          <w:szCs w:val="28"/>
          <w:lang w:val="uk-UA"/>
        </w:rPr>
        <w:t xml:space="preserve"> бюджетні кошти не отримують. Фінансово-господарська діяльність підприємств здійснюється за рахунок власних обігових коштів.</w:t>
      </w:r>
    </w:p>
    <w:p w:rsidR="002D77BE" w:rsidRPr="001704C2" w:rsidRDefault="002D77BE" w:rsidP="00EC1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704C2">
        <w:rPr>
          <w:sz w:val="28"/>
          <w:szCs w:val="28"/>
          <w:lang w:val="uk-UA"/>
        </w:rPr>
        <w:t xml:space="preserve">З метою поліпшення фінансово-господарської діяльності комунальних підприємств, отримання підприємствами максимального прибутку, поліпшення якості послуг, що надаються, виявлення ознак </w:t>
      </w:r>
      <w:r w:rsidRPr="001704C2">
        <w:rPr>
          <w:sz w:val="28"/>
          <w:szCs w:val="28"/>
          <w:lang w:val="uk-UA"/>
        </w:rPr>
        <w:lastRenderedPageBreak/>
        <w:t>неплатоспроможності, щокварталу проводиться аналіз показників фінансово-господарської діяльності комунальних підприємств.</w:t>
      </w:r>
    </w:p>
    <w:p w:rsidR="002D77BE" w:rsidRPr="001704C2" w:rsidRDefault="002D77BE" w:rsidP="00EC1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704C2">
        <w:rPr>
          <w:sz w:val="28"/>
          <w:szCs w:val="28"/>
          <w:lang w:val="uk-UA"/>
        </w:rPr>
        <w:t>Аналізується виконання фінансових планів, реалізація заходів виробничого характеру, забезпечення витрат і виконання зобов'язань, включаючи зобов'язання перед бюджетом і державними цільовими фондами.</w:t>
      </w:r>
    </w:p>
    <w:p w:rsidR="002D77BE" w:rsidRPr="001704C2" w:rsidRDefault="002D77BE" w:rsidP="00EC1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704C2">
        <w:rPr>
          <w:sz w:val="28"/>
          <w:szCs w:val="28"/>
          <w:lang w:val="uk-UA"/>
        </w:rPr>
        <w:t xml:space="preserve">Виконання </w:t>
      </w:r>
      <w:r>
        <w:rPr>
          <w:sz w:val="28"/>
          <w:szCs w:val="28"/>
          <w:lang w:val="uk-UA"/>
        </w:rPr>
        <w:t xml:space="preserve">запланованих </w:t>
      </w:r>
      <w:r w:rsidRPr="001704C2">
        <w:rPr>
          <w:sz w:val="28"/>
          <w:szCs w:val="28"/>
          <w:lang w:val="uk-UA"/>
        </w:rPr>
        <w:t>заходів у фінансовому плані дає можливість поліпшити роботу комунальних підприємств. Очікується, що за підсумками роботи 2018 року усі підприємства будуть прибутковими. Загальний чистий прибуток комунальних підприємств складе</w:t>
      </w:r>
      <w:r w:rsidR="00126BB5">
        <w:rPr>
          <w:sz w:val="28"/>
          <w:szCs w:val="28"/>
          <w:lang w:val="uk-UA"/>
        </w:rPr>
        <w:t xml:space="preserve"> </w:t>
      </w:r>
      <w:r w:rsidRPr="001704C2">
        <w:rPr>
          <w:sz w:val="28"/>
          <w:szCs w:val="28"/>
          <w:lang w:val="uk-UA"/>
        </w:rPr>
        <w:t>3,6 млн. грн., що на</w:t>
      </w:r>
      <w:r w:rsidR="00126BB5">
        <w:rPr>
          <w:sz w:val="28"/>
          <w:szCs w:val="28"/>
          <w:lang w:val="uk-UA"/>
        </w:rPr>
        <w:t xml:space="preserve"> </w:t>
      </w:r>
      <w:r w:rsidRPr="001704C2">
        <w:rPr>
          <w:sz w:val="28"/>
          <w:szCs w:val="28"/>
          <w:lang w:val="uk-UA"/>
        </w:rPr>
        <w:t>1,7 млн. грн. більше в порівнянні з 2017 роком. (2017 р. - 1,9 млн. грн.)</w:t>
      </w:r>
    </w:p>
    <w:p w:rsidR="002D77BE" w:rsidRPr="001704C2" w:rsidRDefault="002D77BE" w:rsidP="00EC1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704C2">
        <w:rPr>
          <w:sz w:val="28"/>
          <w:szCs w:val="28"/>
          <w:lang w:val="uk-UA"/>
        </w:rPr>
        <w:t>Незважаючи на позитивні тенденції розвитку комунальних підприємств, функціонально підпорядкованих департаменту, вони мають ряд невирішених проблем :</w:t>
      </w:r>
    </w:p>
    <w:p w:rsidR="002D77BE" w:rsidRPr="001704C2" w:rsidRDefault="002D77BE" w:rsidP="00774C57">
      <w:pPr>
        <w:tabs>
          <w:tab w:val="left" w:pos="993"/>
        </w:tabs>
        <w:ind w:left="993" w:hanging="426"/>
        <w:jc w:val="both"/>
        <w:rPr>
          <w:sz w:val="28"/>
          <w:szCs w:val="28"/>
          <w:lang w:val="uk-UA"/>
        </w:rPr>
      </w:pPr>
      <w:r>
        <w:rPr>
          <w:sz w:val="28"/>
          <w:szCs w:val="28"/>
          <w:lang w:val="uk-UA"/>
        </w:rPr>
        <w:t xml:space="preserve"> </w:t>
      </w:r>
      <w:r w:rsidRPr="001704C2">
        <w:rPr>
          <w:sz w:val="28"/>
          <w:szCs w:val="28"/>
          <w:lang w:val="uk-UA"/>
        </w:rPr>
        <w:t xml:space="preserve">- недостатнє фінансування </w:t>
      </w:r>
      <w:r>
        <w:rPr>
          <w:sz w:val="28"/>
          <w:szCs w:val="28"/>
          <w:lang w:val="uk-UA"/>
        </w:rPr>
        <w:t>харчування</w:t>
      </w:r>
      <w:r w:rsidRPr="001704C2">
        <w:rPr>
          <w:sz w:val="28"/>
          <w:szCs w:val="28"/>
          <w:lang w:val="uk-UA"/>
        </w:rPr>
        <w:t xml:space="preserve"> в</w:t>
      </w:r>
      <w:r>
        <w:rPr>
          <w:sz w:val="28"/>
          <w:szCs w:val="28"/>
          <w:lang w:val="uk-UA"/>
        </w:rPr>
        <w:t xml:space="preserve"> лікувальних установах (близько</w:t>
      </w:r>
      <w:r w:rsidR="00126BB5">
        <w:rPr>
          <w:sz w:val="28"/>
          <w:szCs w:val="28"/>
          <w:lang w:val="uk-UA"/>
        </w:rPr>
        <w:t xml:space="preserve"> </w:t>
      </w:r>
      <w:r w:rsidRPr="001704C2">
        <w:rPr>
          <w:sz w:val="28"/>
          <w:szCs w:val="28"/>
          <w:lang w:val="uk-UA"/>
        </w:rPr>
        <w:t>4 грн. на людину в добу);</w:t>
      </w:r>
    </w:p>
    <w:p w:rsidR="002D77BE" w:rsidRPr="001704C2" w:rsidRDefault="00126BB5" w:rsidP="001B73E5">
      <w:p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993"/>
        <w:jc w:val="both"/>
        <w:rPr>
          <w:sz w:val="28"/>
          <w:szCs w:val="28"/>
          <w:lang w:val="uk-UA"/>
        </w:rPr>
      </w:pPr>
      <w:r>
        <w:rPr>
          <w:sz w:val="28"/>
          <w:szCs w:val="28"/>
          <w:lang w:val="uk-UA"/>
        </w:rPr>
        <w:t xml:space="preserve"> </w:t>
      </w:r>
      <w:r w:rsidR="002D77BE">
        <w:rPr>
          <w:sz w:val="28"/>
          <w:szCs w:val="28"/>
          <w:lang w:val="uk-UA"/>
        </w:rPr>
        <w:t xml:space="preserve">- </w:t>
      </w:r>
      <w:r w:rsidR="002D77BE" w:rsidRPr="001704C2">
        <w:rPr>
          <w:sz w:val="28"/>
          <w:szCs w:val="28"/>
          <w:lang w:val="uk-UA"/>
        </w:rPr>
        <w:t>недостатність власних обігових коштів. КП «Сігма» планувалося впровадити нове технологічне устаткування типу пароконвектоматів, індукційних печей. Через нестачу грошових коштів</w:t>
      </w:r>
      <w:r>
        <w:rPr>
          <w:sz w:val="28"/>
          <w:szCs w:val="28"/>
          <w:lang w:val="uk-UA"/>
        </w:rPr>
        <w:t xml:space="preserve"> </w:t>
      </w:r>
      <w:r w:rsidR="002D77BE" w:rsidRPr="001704C2">
        <w:rPr>
          <w:sz w:val="28"/>
          <w:szCs w:val="28"/>
          <w:lang w:val="uk-UA"/>
        </w:rPr>
        <w:t>і підвищення оплат за комунальні послуги, устаткування не було придбане;</w:t>
      </w:r>
    </w:p>
    <w:p w:rsidR="002D77BE" w:rsidRPr="001704C2" w:rsidRDefault="00126BB5" w:rsidP="001B73E5">
      <w:p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993"/>
        <w:jc w:val="both"/>
        <w:rPr>
          <w:sz w:val="28"/>
          <w:szCs w:val="28"/>
          <w:lang w:val="uk-UA"/>
        </w:rPr>
      </w:pPr>
      <w:r>
        <w:rPr>
          <w:sz w:val="28"/>
          <w:szCs w:val="28"/>
          <w:lang w:val="uk-UA"/>
        </w:rPr>
        <w:t xml:space="preserve"> </w:t>
      </w:r>
      <w:r w:rsidR="002D77BE" w:rsidRPr="001704C2">
        <w:rPr>
          <w:sz w:val="28"/>
          <w:szCs w:val="28"/>
          <w:lang w:val="uk-UA"/>
        </w:rPr>
        <w:t>-</w:t>
      </w:r>
      <w:r w:rsidR="002D77BE">
        <w:rPr>
          <w:sz w:val="28"/>
          <w:szCs w:val="28"/>
          <w:lang w:val="uk-UA"/>
        </w:rPr>
        <w:t xml:space="preserve"> </w:t>
      </w:r>
      <w:r w:rsidR="002D77BE" w:rsidRPr="001704C2">
        <w:rPr>
          <w:sz w:val="28"/>
          <w:szCs w:val="28"/>
          <w:lang w:val="uk-UA"/>
        </w:rPr>
        <w:t>наявність застарілого устаткування, що вимагає модернізації і технологічного оснащення. У КП «Баст» знос устаткування складає до 90%.</w:t>
      </w:r>
      <w:r w:rsidR="002D77BE">
        <w:rPr>
          <w:sz w:val="28"/>
          <w:szCs w:val="28"/>
          <w:lang w:val="uk-UA"/>
        </w:rPr>
        <w:t xml:space="preserve"> </w:t>
      </w:r>
    </w:p>
    <w:p w:rsidR="002D77BE" w:rsidRPr="001704C2" w:rsidRDefault="002D77BE" w:rsidP="00A76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993"/>
        <w:jc w:val="both"/>
        <w:rPr>
          <w:sz w:val="28"/>
          <w:szCs w:val="28"/>
          <w:lang w:val="uk-UA"/>
        </w:rPr>
      </w:pPr>
      <w:r w:rsidRPr="001704C2">
        <w:rPr>
          <w:sz w:val="28"/>
          <w:szCs w:val="28"/>
          <w:lang w:val="uk-UA"/>
        </w:rPr>
        <w:t>Вирішення проблем і збільшення прибутку підприємств планується досягти за рахунок:</w:t>
      </w:r>
    </w:p>
    <w:p w:rsidR="002D77BE" w:rsidRPr="001704C2" w:rsidRDefault="00126BB5" w:rsidP="000A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993"/>
        <w:jc w:val="both"/>
        <w:rPr>
          <w:sz w:val="28"/>
          <w:szCs w:val="28"/>
          <w:lang w:val="uk-UA"/>
        </w:rPr>
      </w:pPr>
      <w:r>
        <w:rPr>
          <w:sz w:val="28"/>
          <w:szCs w:val="28"/>
          <w:lang w:val="uk-UA"/>
        </w:rPr>
        <w:t xml:space="preserve"> </w:t>
      </w:r>
      <w:r w:rsidR="002D77BE">
        <w:rPr>
          <w:sz w:val="28"/>
          <w:szCs w:val="28"/>
          <w:lang w:val="uk-UA"/>
        </w:rPr>
        <w:t xml:space="preserve">- </w:t>
      </w:r>
      <w:r w:rsidR="002D77BE" w:rsidRPr="001704C2">
        <w:rPr>
          <w:sz w:val="28"/>
          <w:szCs w:val="28"/>
          <w:lang w:val="uk-UA"/>
        </w:rPr>
        <w:t>розвитку існуючої філії в м. Києві і відкриття філії в м. Дніпро</w:t>
      </w:r>
      <w:r>
        <w:rPr>
          <w:sz w:val="28"/>
          <w:szCs w:val="28"/>
          <w:lang w:val="uk-UA"/>
        </w:rPr>
        <w:t xml:space="preserve"> </w:t>
      </w:r>
      <w:r w:rsidR="002D77BE" w:rsidRPr="001704C2">
        <w:rPr>
          <w:sz w:val="28"/>
          <w:szCs w:val="28"/>
          <w:lang w:val="uk-UA"/>
        </w:rPr>
        <w:t>(КП «Щасливе місто»);</w:t>
      </w:r>
    </w:p>
    <w:p w:rsidR="002D77BE" w:rsidRPr="001704C2" w:rsidRDefault="00126BB5" w:rsidP="008D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993"/>
        <w:jc w:val="both"/>
        <w:rPr>
          <w:sz w:val="28"/>
          <w:szCs w:val="28"/>
          <w:lang w:val="uk-UA"/>
        </w:rPr>
      </w:pPr>
      <w:r>
        <w:rPr>
          <w:sz w:val="28"/>
          <w:szCs w:val="28"/>
          <w:lang w:val="uk-UA"/>
        </w:rPr>
        <w:t xml:space="preserve"> </w:t>
      </w:r>
      <w:r w:rsidR="002D77BE">
        <w:rPr>
          <w:sz w:val="28"/>
          <w:szCs w:val="28"/>
          <w:lang w:val="uk-UA"/>
        </w:rPr>
        <w:t>-</w:t>
      </w:r>
      <w:r>
        <w:rPr>
          <w:sz w:val="28"/>
          <w:szCs w:val="28"/>
          <w:lang w:val="uk-UA"/>
        </w:rPr>
        <w:t xml:space="preserve"> </w:t>
      </w:r>
      <w:r w:rsidR="002D77BE" w:rsidRPr="001704C2">
        <w:rPr>
          <w:sz w:val="28"/>
          <w:szCs w:val="28"/>
          <w:lang w:val="uk-UA"/>
        </w:rPr>
        <w:t>розвитку</w:t>
      </w:r>
      <w:r>
        <w:rPr>
          <w:sz w:val="28"/>
          <w:szCs w:val="28"/>
          <w:lang w:val="uk-UA"/>
        </w:rPr>
        <w:t xml:space="preserve"> </w:t>
      </w:r>
      <w:r w:rsidR="002D77BE" w:rsidRPr="001704C2">
        <w:rPr>
          <w:sz w:val="28"/>
          <w:szCs w:val="28"/>
          <w:lang w:val="uk-UA"/>
        </w:rPr>
        <w:t>мережі</w:t>
      </w:r>
      <w:r>
        <w:rPr>
          <w:sz w:val="28"/>
          <w:szCs w:val="28"/>
          <w:lang w:val="uk-UA"/>
        </w:rPr>
        <w:t xml:space="preserve"> </w:t>
      </w:r>
      <w:r w:rsidR="002D77BE" w:rsidRPr="001704C2">
        <w:rPr>
          <w:sz w:val="28"/>
          <w:szCs w:val="28"/>
          <w:lang w:val="uk-UA"/>
        </w:rPr>
        <w:t>громадського</w:t>
      </w:r>
      <w:r>
        <w:rPr>
          <w:sz w:val="28"/>
          <w:szCs w:val="28"/>
          <w:lang w:val="uk-UA"/>
        </w:rPr>
        <w:t xml:space="preserve"> </w:t>
      </w:r>
      <w:r w:rsidR="002D77BE" w:rsidRPr="001704C2">
        <w:rPr>
          <w:sz w:val="28"/>
          <w:szCs w:val="28"/>
          <w:lang w:val="uk-UA"/>
        </w:rPr>
        <w:t>харчування</w:t>
      </w:r>
      <w:r>
        <w:rPr>
          <w:sz w:val="28"/>
          <w:szCs w:val="28"/>
          <w:lang w:val="uk-UA"/>
        </w:rPr>
        <w:t xml:space="preserve"> </w:t>
      </w:r>
      <w:r w:rsidR="002D77BE">
        <w:rPr>
          <w:sz w:val="28"/>
          <w:szCs w:val="28"/>
          <w:lang w:val="uk-UA"/>
        </w:rPr>
        <w:t>і</w:t>
      </w:r>
      <w:r>
        <w:rPr>
          <w:sz w:val="28"/>
          <w:szCs w:val="28"/>
          <w:lang w:val="uk-UA"/>
        </w:rPr>
        <w:t xml:space="preserve"> </w:t>
      </w:r>
      <w:r w:rsidR="002D77BE">
        <w:rPr>
          <w:sz w:val="28"/>
          <w:szCs w:val="28"/>
          <w:lang w:val="uk-UA"/>
        </w:rPr>
        <w:t xml:space="preserve">подальшого </w:t>
      </w:r>
      <w:r w:rsidR="002D77BE" w:rsidRPr="001704C2">
        <w:rPr>
          <w:sz w:val="28"/>
          <w:szCs w:val="28"/>
          <w:lang w:val="uk-UA"/>
        </w:rPr>
        <w:t xml:space="preserve">впровадження </w:t>
      </w:r>
      <w:r w:rsidR="002D77BE">
        <w:rPr>
          <w:sz w:val="28"/>
          <w:szCs w:val="28"/>
          <w:lang w:val="uk-UA"/>
        </w:rPr>
        <w:t xml:space="preserve">платного </w:t>
      </w:r>
      <w:r w:rsidR="002D77BE" w:rsidRPr="001704C2">
        <w:rPr>
          <w:sz w:val="28"/>
          <w:szCs w:val="28"/>
          <w:lang w:val="uk-UA"/>
        </w:rPr>
        <w:t xml:space="preserve">харчування в лікувальних установах, </w:t>
      </w:r>
      <w:r w:rsidR="002D77BE">
        <w:rPr>
          <w:sz w:val="28"/>
          <w:szCs w:val="28"/>
          <w:lang w:val="uk-UA"/>
        </w:rPr>
        <w:t>розширення</w:t>
      </w:r>
      <w:r w:rsidR="002D77BE" w:rsidRPr="001704C2">
        <w:rPr>
          <w:sz w:val="28"/>
          <w:szCs w:val="28"/>
          <w:lang w:val="uk-UA"/>
        </w:rPr>
        <w:t xml:space="preserve"> асортименту продукції, що випускається, по</w:t>
      </w:r>
      <w:r w:rsidR="002D77BE">
        <w:rPr>
          <w:sz w:val="28"/>
          <w:szCs w:val="28"/>
          <w:lang w:val="uk-UA"/>
        </w:rPr>
        <w:t>кращення</w:t>
      </w:r>
      <w:r w:rsidR="002D77BE" w:rsidRPr="001704C2">
        <w:rPr>
          <w:sz w:val="28"/>
          <w:szCs w:val="28"/>
          <w:lang w:val="uk-UA"/>
        </w:rPr>
        <w:t xml:space="preserve"> її якості (КП «Сігма»);</w:t>
      </w:r>
    </w:p>
    <w:p w:rsidR="002D77BE" w:rsidRPr="001704C2" w:rsidRDefault="00126BB5" w:rsidP="00463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993"/>
        <w:jc w:val="both"/>
        <w:rPr>
          <w:sz w:val="28"/>
          <w:szCs w:val="28"/>
          <w:lang w:val="uk-UA"/>
        </w:rPr>
      </w:pPr>
      <w:r>
        <w:rPr>
          <w:sz w:val="28"/>
          <w:szCs w:val="28"/>
          <w:lang w:val="uk-UA"/>
        </w:rPr>
        <w:t xml:space="preserve"> </w:t>
      </w:r>
      <w:r w:rsidR="002D77BE" w:rsidRPr="001704C2">
        <w:rPr>
          <w:sz w:val="28"/>
          <w:szCs w:val="28"/>
          <w:lang w:val="uk-UA"/>
        </w:rPr>
        <w:t xml:space="preserve">- </w:t>
      </w:r>
      <w:r w:rsidR="002D77BE" w:rsidRPr="001704C2">
        <w:rPr>
          <w:sz w:val="28"/>
          <w:szCs w:val="28"/>
          <w:lang w:val="uk-UA"/>
        </w:rPr>
        <w:tab/>
        <w:t xml:space="preserve"> придбання нових мобільних туалетних кабін за рахунок власних коштів (КП «ЮНА»);</w:t>
      </w:r>
    </w:p>
    <w:p w:rsidR="002D77BE" w:rsidRPr="001704C2" w:rsidRDefault="00126BB5" w:rsidP="00463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993"/>
        <w:jc w:val="both"/>
        <w:rPr>
          <w:sz w:val="28"/>
          <w:szCs w:val="28"/>
          <w:lang w:val="uk-UA"/>
        </w:rPr>
      </w:pPr>
      <w:r>
        <w:rPr>
          <w:sz w:val="28"/>
          <w:szCs w:val="28"/>
          <w:lang w:val="uk-UA"/>
        </w:rPr>
        <w:t xml:space="preserve"> </w:t>
      </w:r>
      <w:r w:rsidR="002D77BE">
        <w:rPr>
          <w:sz w:val="28"/>
          <w:szCs w:val="28"/>
          <w:lang w:val="uk-UA"/>
        </w:rPr>
        <w:t>- у</w:t>
      </w:r>
      <w:r w:rsidR="002D77BE" w:rsidRPr="001704C2">
        <w:rPr>
          <w:sz w:val="28"/>
          <w:szCs w:val="28"/>
          <w:lang w:val="uk-UA"/>
        </w:rPr>
        <w:t>кладення додаткових договорів з суб'єктами підприємницької діяльності на розміщення рекламних конструкцій (КП «Підземне місто»);</w:t>
      </w:r>
    </w:p>
    <w:p w:rsidR="002D77BE" w:rsidRPr="001704C2" w:rsidRDefault="00126BB5" w:rsidP="00774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993"/>
        <w:jc w:val="both"/>
        <w:rPr>
          <w:sz w:val="28"/>
          <w:szCs w:val="28"/>
          <w:lang w:val="uk-UA"/>
        </w:rPr>
      </w:pPr>
      <w:r>
        <w:rPr>
          <w:sz w:val="28"/>
          <w:szCs w:val="28"/>
          <w:lang w:val="uk-UA"/>
        </w:rPr>
        <w:t xml:space="preserve"> </w:t>
      </w:r>
      <w:r w:rsidR="002D77BE" w:rsidRPr="001704C2">
        <w:rPr>
          <w:sz w:val="28"/>
          <w:szCs w:val="28"/>
          <w:lang w:val="uk-UA"/>
        </w:rPr>
        <w:t>-</w:t>
      </w:r>
      <w:r>
        <w:rPr>
          <w:sz w:val="28"/>
          <w:szCs w:val="28"/>
          <w:lang w:val="uk-UA"/>
        </w:rPr>
        <w:t xml:space="preserve"> </w:t>
      </w:r>
      <w:r w:rsidR="002D77BE" w:rsidRPr="001704C2">
        <w:rPr>
          <w:sz w:val="28"/>
          <w:szCs w:val="28"/>
          <w:lang w:val="uk-UA"/>
        </w:rPr>
        <w:t>збільшення кількості послуг що надаються (КП «ЮНА», КП «Сігма», КП «Щасливе місто», КП «Підземне місто», КП «Баст»).</w:t>
      </w:r>
    </w:p>
    <w:p w:rsidR="002D77BE" w:rsidRPr="001704C2" w:rsidRDefault="002D77BE" w:rsidP="00774C57">
      <w:pPr>
        <w:pStyle w:val="a7"/>
        <w:ind w:left="0" w:firstLine="709"/>
        <w:jc w:val="both"/>
        <w:rPr>
          <w:sz w:val="28"/>
          <w:lang w:val="uk-UA"/>
        </w:rPr>
      </w:pPr>
      <w:r w:rsidRPr="001704C2">
        <w:rPr>
          <w:sz w:val="28"/>
          <w:lang w:val="uk-UA"/>
        </w:rPr>
        <w:t>Спеціалісти Департаменту адміністративних послуг та споживчого ринку, з</w:t>
      </w:r>
      <w:r w:rsidRPr="001704C2">
        <w:rPr>
          <w:sz w:val="28"/>
          <w:szCs w:val="28"/>
          <w:lang w:val="uk-UA"/>
        </w:rPr>
        <w:t xml:space="preserve"> метою попередження порушень законодавства України у сфері захисту прав споживачів, </w:t>
      </w:r>
      <w:r w:rsidRPr="001704C2">
        <w:rPr>
          <w:sz w:val="28"/>
          <w:lang w:val="uk-UA"/>
        </w:rPr>
        <w:t>здійснюють постійний контроль щодо дотримання норм та вимог чинного законодавства у сфері торгівлі та побутового обслуговування.</w:t>
      </w:r>
    </w:p>
    <w:p w:rsidR="002D77BE" w:rsidRPr="001704C2" w:rsidRDefault="002D77BE" w:rsidP="00B1062C">
      <w:pPr>
        <w:pStyle w:val="a5"/>
        <w:ind w:firstLine="786"/>
      </w:pPr>
      <w:r w:rsidRPr="001704C2">
        <w:t>За 2</w:t>
      </w:r>
      <w:r w:rsidRPr="001704C2">
        <w:rPr>
          <w:szCs w:val="28"/>
        </w:rPr>
        <w:t>018 рік були здійснені перевірки</w:t>
      </w:r>
      <w:r w:rsidRPr="001704C2">
        <w:rPr>
          <w:b/>
          <w:szCs w:val="28"/>
        </w:rPr>
        <w:t xml:space="preserve"> </w:t>
      </w:r>
      <w:r w:rsidRPr="001704C2">
        <w:rPr>
          <w:szCs w:val="28"/>
        </w:rPr>
        <w:t>30</w:t>
      </w:r>
      <w:r w:rsidRPr="001704C2">
        <w:rPr>
          <w:b/>
          <w:szCs w:val="28"/>
        </w:rPr>
        <w:t xml:space="preserve"> </w:t>
      </w:r>
      <w:r w:rsidRPr="001704C2">
        <w:rPr>
          <w:szCs w:val="28"/>
        </w:rPr>
        <w:t>підприємств, в яких здійснювали підприємницьку діяльність 660 суб’єктів господарювання,</w:t>
      </w:r>
      <w:r w:rsidRPr="001704C2">
        <w:t xml:space="preserve"> у</w:t>
      </w:r>
      <w:r w:rsidR="00126BB5">
        <w:rPr>
          <w:b/>
        </w:rPr>
        <w:t xml:space="preserve"> </w:t>
      </w:r>
      <w:r w:rsidRPr="001704C2">
        <w:t xml:space="preserve">44 </w:t>
      </w:r>
      <w:r w:rsidRPr="001704C2">
        <w:rPr>
          <w:szCs w:val="28"/>
          <w:lang w:eastAsia="en-US"/>
        </w:rPr>
        <w:t xml:space="preserve">суб’єктів господарювання </w:t>
      </w:r>
      <w:r w:rsidRPr="001704C2">
        <w:t>(6,7% від загальної кількості перевірених) встановлено</w:t>
      </w:r>
      <w:r w:rsidRPr="001704C2">
        <w:rPr>
          <w:b/>
        </w:rPr>
        <w:t xml:space="preserve"> </w:t>
      </w:r>
      <w:r w:rsidRPr="001704C2">
        <w:t>134</w:t>
      </w:r>
      <w:r w:rsidRPr="001704C2">
        <w:rPr>
          <w:b/>
        </w:rPr>
        <w:t xml:space="preserve"> </w:t>
      </w:r>
      <w:r w:rsidRPr="001704C2">
        <w:t xml:space="preserve">порушень. Найчастіше на підприємствах були зафіксовані </w:t>
      </w:r>
      <w:r w:rsidRPr="001704C2">
        <w:lastRenderedPageBreak/>
        <w:t>порушення санітарного режиму, відсутність правоустановчих документів та документів, які підтверджують якість та безпеку продовольчих товарів та інше.</w:t>
      </w:r>
    </w:p>
    <w:p w:rsidR="002D77BE" w:rsidRPr="001704C2" w:rsidRDefault="002D77BE" w:rsidP="00B1062C">
      <w:pPr>
        <w:pStyle w:val="a5"/>
        <w:ind w:firstLine="786"/>
      </w:pPr>
      <w:r w:rsidRPr="001704C2">
        <w:t>Відповідно до повноважень органів місцевого самоврядування визначених в Кодексі України про адміністративні правопорушення, за встановлені правопорушення було складено 44 протоколи відносно господарюючих суб’єктів за ст.155, ст.159 КУпАП. Сума штрафів склала</w:t>
      </w:r>
      <w:r w:rsidR="00126BB5">
        <w:rPr>
          <w:b/>
        </w:rPr>
        <w:t xml:space="preserve"> </w:t>
      </w:r>
      <w:r w:rsidRPr="001704C2">
        <w:t>3,2</w:t>
      </w:r>
      <w:r w:rsidRPr="001704C2">
        <w:rPr>
          <w:b/>
        </w:rPr>
        <w:t xml:space="preserve"> </w:t>
      </w:r>
      <w:r w:rsidRPr="001704C2">
        <w:t>тис. грн.</w:t>
      </w:r>
      <w:r w:rsidR="00126BB5">
        <w:t xml:space="preserve"> </w:t>
      </w:r>
    </w:p>
    <w:p w:rsidR="002D77BE" w:rsidRPr="001704C2" w:rsidRDefault="002D77BE" w:rsidP="00774C57">
      <w:pPr>
        <w:pStyle w:val="a5"/>
        <w:ind w:firstLine="709"/>
      </w:pPr>
      <w:r>
        <w:t xml:space="preserve"> </w:t>
      </w:r>
      <w:r w:rsidRPr="001704C2">
        <w:t>Незважаючи на позитивні тенденції розвитку споживчого ринку міста, ряд проблемних питань залишаються невирішеними:</w:t>
      </w:r>
    </w:p>
    <w:p w:rsidR="002D77BE" w:rsidRPr="001704C2" w:rsidRDefault="002D77BE" w:rsidP="00B1062C">
      <w:pPr>
        <w:pStyle w:val="1"/>
        <w:ind w:left="1134" w:hanging="708"/>
        <w:jc w:val="both"/>
        <w:rPr>
          <w:sz w:val="28"/>
          <w:lang w:val="uk-UA"/>
        </w:rPr>
      </w:pPr>
      <w:r w:rsidRPr="001704C2">
        <w:rPr>
          <w:b/>
          <w:sz w:val="28"/>
          <w:lang w:val="uk-UA"/>
        </w:rPr>
        <w:t>–</w:t>
      </w:r>
      <w:r w:rsidR="00126BB5">
        <w:rPr>
          <w:b/>
          <w:sz w:val="28"/>
          <w:lang w:val="uk-UA"/>
        </w:rPr>
        <w:t xml:space="preserve"> </w:t>
      </w:r>
      <w:r w:rsidRPr="001704C2">
        <w:rPr>
          <w:b/>
          <w:sz w:val="28"/>
          <w:lang w:val="uk-UA"/>
        </w:rPr>
        <w:t>на території міста продовжує існувати торгівля у невстановлених місцях.</w:t>
      </w:r>
      <w:r w:rsidRPr="001704C2">
        <w:rPr>
          <w:sz w:val="28"/>
          <w:lang w:val="uk-UA"/>
        </w:rPr>
        <w:t xml:space="preserve"> </w:t>
      </w:r>
    </w:p>
    <w:p w:rsidR="002D77BE" w:rsidRPr="001704C2" w:rsidRDefault="002D77BE" w:rsidP="00B1062C">
      <w:pPr>
        <w:ind w:left="1134"/>
        <w:jc w:val="both"/>
        <w:rPr>
          <w:sz w:val="28"/>
          <w:szCs w:val="28"/>
          <w:lang w:val="uk-UA"/>
        </w:rPr>
      </w:pPr>
      <w:r w:rsidRPr="001704C2">
        <w:rPr>
          <w:sz w:val="28"/>
          <w:lang w:val="uk-UA"/>
        </w:rPr>
        <w:t>З метою недопущення несанкціонованої торгівлі, на території ринків та торговельних майданчиків організовані торговельні об’єкти для соціально-незахищених громадян, які можуть здійснювати торгівлю на пільгових умовах. Кількість таких об’єктів складає – 1149 од.;</w:t>
      </w:r>
    </w:p>
    <w:p w:rsidR="002D77BE" w:rsidRPr="001704C2" w:rsidRDefault="002D77BE" w:rsidP="00B1009C">
      <w:pPr>
        <w:numPr>
          <w:ilvl w:val="0"/>
          <w:numId w:val="3"/>
        </w:numPr>
        <w:jc w:val="both"/>
        <w:rPr>
          <w:sz w:val="28"/>
          <w:szCs w:val="28"/>
          <w:lang w:val="uk-UA"/>
        </w:rPr>
      </w:pPr>
      <w:r w:rsidRPr="001704C2">
        <w:rPr>
          <w:b/>
          <w:sz w:val="28"/>
          <w:lang w:val="uk-UA"/>
        </w:rPr>
        <w:t xml:space="preserve">відсутність Закону «Про внутрішню торгівлю». </w:t>
      </w:r>
      <w:r w:rsidRPr="001704C2">
        <w:rPr>
          <w:sz w:val="28"/>
          <w:lang w:val="uk-UA"/>
        </w:rPr>
        <w:t xml:space="preserve">Одним із чинників, який стримує розвиток оптової, роздрібної торгівлі, ресторанного господарства, що складають основу внутрішньої торгівлі, є відсутність комплексного нормативного регулювання відносин у сфері внутрішньої торгівлі, основу яких би складав відповідний закон. Цей закон повинен містити засади регулювання таких відносин, які виходитимуть з принципів вільної конкуренції, рівності фізичних і юридичних осіб перед законом. Департамент неодноразово виходив з пропозиціями до Міністерства економічного розвитку і торгівлі України про внесення змін та доповнень до проектів законів «Про внутрішню торгівлю». </w:t>
      </w:r>
    </w:p>
    <w:p w:rsidR="002D77BE" w:rsidRPr="001704C2" w:rsidRDefault="002D77BE" w:rsidP="00B1062C">
      <w:pPr>
        <w:pStyle w:val="a5"/>
      </w:pPr>
      <w:r w:rsidRPr="001704C2">
        <w:t xml:space="preserve">● У продовж </w:t>
      </w:r>
      <w:r w:rsidRPr="001704C2">
        <w:rPr>
          <w:szCs w:val="28"/>
        </w:rPr>
        <w:t>2018 року</w:t>
      </w:r>
      <w:r w:rsidRPr="001704C2">
        <w:t>, Департамент адміністративних послуг та споживчого ринку, працював над виконанням задач, які включені до „Програми соціального і економічного розвитку м. Харкова на 2018 рік”, спрямованих на:</w:t>
      </w:r>
    </w:p>
    <w:p w:rsidR="002D77BE" w:rsidRPr="001704C2" w:rsidRDefault="002D77BE" w:rsidP="00B1009C">
      <w:pPr>
        <w:numPr>
          <w:ilvl w:val="0"/>
          <w:numId w:val="5"/>
        </w:numPr>
        <w:jc w:val="both"/>
        <w:rPr>
          <w:sz w:val="28"/>
          <w:lang w:val="uk-UA"/>
        </w:rPr>
      </w:pPr>
      <w:r w:rsidRPr="001704C2">
        <w:rPr>
          <w:sz w:val="28"/>
          <w:lang w:val="uk-UA"/>
        </w:rPr>
        <w:t>формування механізмів та розробку заходів, направлених на максимально повне задоволення попиту населення в послугах продовольчої та непродовольчої торгівлі, ресторанного господарства, побутового обслуговування населення, в послугах ринків;</w:t>
      </w:r>
    </w:p>
    <w:p w:rsidR="002D77BE" w:rsidRPr="001704C2" w:rsidRDefault="002D77BE" w:rsidP="00B1009C">
      <w:pPr>
        <w:numPr>
          <w:ilvl w:val="0"/>
          <w:numId w:val="5"/>
        </w:numPr>
        <w:jc w:val="both"/>
        <w:rPr>
          <w:sz w:val="28"/>
          <w:lang w:val="uk-UA"/>
        </w:rPr>
      </w:pPr>
      <w:r w:rsidRPr="001704C2">
        <w:rPr>
          <w:sz w:val="28"/>
          <w:lang w:val="uk-UA"/>
        </w:rPr>
        <w:t>підвищення якості послуг та культури обслуговування;</w:t>
      </w:r>
    </w:p>
    <w:p w:rsidR="002D77BE" w:rsidRPr="001704C2" w:rsidRDefault="002D77BE" w:rsidP="00B1009C">
      <w:pPr>
        <w:numPr>
          <w:ilvl w:val="0"/>
          <w:numId w:val="5"/>
        </w:numPr>
        <w:jc w:val="both"/>
        <w:rPr>
          <w:sz w:val="28"/>
          <w:lang w:val="uk-UA"/>
        </w:rPr>
      </w:pPr>
      <w:r w:rsidRPr="001704C2">
        <w:rPr>
          <w:sz w:val="28"/>
          <w:lang w:val="uk-UA"/>
        </w:rPr>
        <w:t>реалізацію комплексних заходів щодо забезпечення пріоритетного просування на споживчий ринок міста товарів місцевого виробника шляхом проведення виставок, ярмарок та ін.;</w:t>
      </w:r>
    </w:p>
    <w:p w:rsidR="002D77BE" w:rsidRPr="001704C2" w:rsidRDefault="002D77BE" w:rsidP="00B1009C">
      <w:pPr>
        <w:numPr>
          <w:ilvl w:val="0"/>
          <w:numId w:val="5"/>
        </w:numPr>
        <w:jc w:val="both"/>
        <w:rPr>
          <w:sz w:val="28"/>
          <w:lang w:val="uk-UA"/>
        </w:rPr>
      </w:pPr>
      <w:r w:rsidRPr="001704C2">
        <w:rPr>
          <w:sz w:val="28"/>
          <w:lang w:val="uk-UA"/>
        </w:rPr>
        <w:t>формування соціально-орієнтованої системи торгового та побутового обслуговування населення;</w:t>
      </w:r>
    </w:p>
    <w:p w:rsidR="002D77BE" w:rsidRPr="001704C2" w:rsidRDefault="002D77BE" w:rsidP="00B1009C">
      <w:pPr>
        <w:numPr>
          <w:ilvl w:val="0"/>
          <w:numId w:val="5"/>
        </w:numPr>
        <w:jc w:val="both"/>
        <w:rPr>
          <w:sz w:val="28"/>
          <w:lang w:val="uk-UA"/>
        </w:rPr>
      </w:pPr>
      <w:r w:rsidRPr="001704C2">
        <w:rPr>
          <w:sz w:val="28"/>
          <w:lang w:val="uk-UA"/>
        </w:rPr>
        <w:t xml:space="preserve">забезпечення у сфері споживчого ринку та послуг балансу інтересів і захисту прав споживачів, підприємців та держави на основі </w:t>
      </w:r>
      <w:r w:rsidRPr="001704C2">
        <w:rPr>
          <w:sz w:val="28"/>
          <w:lang w:val="uk-UA"/>
        </w:rPr>
        <w:lastRenderedPageBreak/>
        <w:t>удосконалення форм, методів і організації правового регулювання і контролю;</w:t>
      </w:r>
    </w:p>
    <w:p w:rsidR="002D77BE" w:rsidRPr="001704C2" w:rsidRDefault="002D77BE" w:rsidP="00B1009C">
      <w:pPr>
        <w:numPr>
          <w:ilvl w:val="0"/>
          <w:numId w:val="5"/>
        </w:numPr>
        <w:jc w:val="both"/>
        <w:rPr>
          <w:lang w:val="uk-UA"/>
        </w:rPr>
      </w:pPr>
      <w:r w:rsidRPr="001704C2">
        <w:rPr>
          <w:sz w:val="28"/>
          <w:lang w:val="uk-UA"/>
        </w:rPr>
        <w:t>підтримку і прискорення процесу розвитку малого і середнього бізнесу на споживчому ринку міста;</w:t>
      </w:r>
    </w:p>
    <w:p w:rsidR="002D77BE" w:rsidRPr="001704C2" w:rsidRDefault="002D77BE" w:rsidP="00B1009C">
      <w:pPr>
        <w:numPr>
          <w:ilvl w:val="0"/>
          <w:numId w:val="5"/>
        </w:numPr>
        <w:jc w:val="both"/>
        <w:rPr>
          <w:lang w:val="uk-UA"/>
        </w:rPr>
      </w:pPr>
      <w:r w:rsidRPr="001704C2">
        <w:rPr>
          <w:sz w:val="28"/>
          <w:lang w:val="uk-UA"/>
        </w:rPr>
        <w:t xml:space="preserve">ліквідацію необґрунтованих адміністративних бар’єрів для підприємців. </w:t>
      </w:r>
    </w:p>
    <w:p w:rsidR="002D77BE" w:rsidRPr="001704C2" w:rsidRDefault="002D77BE" w:rsidP="00B1062C">
      <w:pPr>
        <w:rPr>
          <w:b/>
          <w:sz w:val="22"/>
          <w:szCs w:val="22"/>
          <w:highlight w:val="yellow"/>
          <w:lang w:val="uk-UA"/>
        </w:rPr>
      </w:pPr>
      <w:r w:rsidRPr="001704C2">
        <w:rPr>
          <w:b/>
          <w:sz w:val="28"/>
          <w:szCs w:val="28"/>
          <w:lang w:val="uk-UA"/>
        </w:rPr>
        <w:t>Розділ IV «Регуляторна політика»</w:t>
      </w:r>
    </w:p>
    <w:p w:rsidR="002D77BE" w:rsidRPr="001704C2" w:rsidRDefault="002D77BE" w:rsidP="00FF7C2C">
      <w:pPr>
        <w:rPr>
          <w:sz w:val="28"/>
          <w:szCs w:val="28"/>
          <w:u w:val="single"/>
          <w:lang w:val="uk-UA"/>
        </w:rPr>
      </w:pPr>
      <w:r w:rsidRPr="001704C2">
        <w:rPr>
          <w:sz w:val="28"/>
          <w:szCs w:val="28"/>
          <w:u w:val="single"/>
          <w:lang w:val="uk-UA"/>
        </w:rPr>
        <w:t>1. Цілі і плани роботи на 2018 рік.</w:t>
      </w:r>
    </w:p>
    <w:p w:rsidR="002D77BE" w:rsidRPr="001704C2" w:rsidRDefault="002D77BE" w:rsidP="00EE4948">
      <w:pPr>
        <w:ind w:firstLine="709"/>
        <w:jc w:val="both"/>
        <w:rPr>
          <w:sz w:val="28"/>
          <w:szCs w:val="28"/>
          <w:lang w:val="uk-UA"/>
        </w:rPr>
      </w:pPr>
      <w:r w:rsidRPr="001704C2">
        <w:rPr>
          <w:sz w:val="28"/>
          <w:szCs w:val="28"/>
          <w:lang w:val="uk-UA"/>
        </w:rPr>
        <w:t>Реалізація державної регуляторної політики Харківською міською радою та її виконавчим комітетом спрямовується на дотримання вимог регуляторного законодавства на всіх етапах підготовки і прийняття регуляторних актів та забезпечення відкритості процесу регуляторної діяльності.</w:t>
      </w:r>
    </w:p>
    <w:p w:rsidR="002D77BE" w:rsidRPr="001704C2" w:rsidRDefault="002D77BE" w:rsidP="00FF7C2C">
      <w:pPr>
        <w:pStyle w:val="rvps2"/>
        <w:ind w:firstLine="709"/>
        <w:jc w:val="both"/>
        <w:rPr>
          <w:i/>
          <w:color w:val="212121"/>
          <w:sz w:val="28"/>
          <w:szCs w:val="28"/>
          <w:shd w:val="clear" w:color="auto" w:fill="FFFFFF"/>
          <w:lang w:val="uk-UA"/>
        </w:rPr>
      </w:pPr>
      <w:r w:rsidRPr="001704C2">
        <w:rPr>
          <w:i/>
          <w:color w:val="212121"/>
          <w:sz w:val="28"/>
          <w:szCs w:val="28"/>
          <w:shd w:val="clear" w:color="auto" w:fill="FFFFFF"/>
          <w:lang w:val="uk-UA"/>
        </w:rPr>
        <w:t>Проекти та заходи, реалізація яких передбачалася в 2018 році.</w:t>
      </w:r>
    </w:p>
    <w:p w:rsidR="002D77BE" w:rsidRPr="001704C2" w:rsidRDefault="002D77BE" w:rsidP="00FF7C2C">
      <w:pPr>
        <w:pStyle w:val="rvps2"/>
        <w:ind w:firstLine="709"/>
        <w:jc w:val="left"/>
        <w:rPr>
          <w:color w:val="212121"/>
          <w:sz w:val="28"/>
          <w:szCs w:val="28"/>
          <w:shd w:val="clear" w:color="auto" w:fill="FFFFFF"/>
          <w:lang w:val="uk-UA"/>
        </w:rPr>
      </w:pPr>
      <w:r w:rsidRPr="001704C2">
        <w:rPr>
          <w:color w:val="212121"/>
          <w:sz w:val="28"/>
          <w:szCs w:val="28"/>
          <w:shd w:val="clear" w:color="auto" w:fill="FFFFFF"/>
          <w:lang w:val="uk-UA"/>
        </w:rPr>
        <w:t>Забезпечення здійснення</w:t>
      </w:r>
      <w:r w:rsidR="00126BB5">
        <w:rPr>
          <w:color w:val="212121"/>
          <w:sz w:val="28"/>
          <w:szCs w:val="28"/>
          <w:shd w:val="clear" w:color="auto" w:fill="FFFFFF"/>
          <w:lang w:val="uk-UA"/>
        </w:rPr>
        <w:t xml:space="preserve"> </w:t>
      </w:r>
      <w:r w:rsidRPr="001704C2">
        <w:rPr>
          <w:color w:val="212121"/>
          <w:sz w:val="28"/>
          <w:szCs w:val="28"/>
          <w:shd w:val="clear" w:color="auto" w:fill="FFFFFF"/>
          <w:lang w:val="uk-UA"/>
        </w:rPr>
        <w:t>державної</w:t>
      </w:r>
      <w:r w:rsidR="00126BB5">
        <w:rPr>
          <w:color w:val="212121"/>
          <w:sz w:val="28"/>
          <w:szCs w:val="28"/>
          <w:shd w:val="clear" w:color="auto" w:fill="FFFFFF"/>
          <w:lang w:val="uk-UA"/>
        </w:rPr>
        <w:t xml:space="preserve"> </w:t>
      </w:r>
      <w:r w:rsidRPr="001704C2">
        <w:rPr>
          <w:color w:val="212121"/>
          <w:sz w:val="28"/>
          <w:szCs w:val="28"/>
          <w:shd w:val="clear" w:color="auto" w:fill="FFFFFF"/>
          <w:lang w:val="uk-UA"/>
        </w:rPr>
        <w:t>регуляторної</w:t>
      </w:r>
      <w:r w:rsidR="00126BB5">
        <w:rPr>
          <w:color w:val="212121"/>
          <w:sz w:val="28"/>
          <w:szCs w:val="28"/>
          <w:shd w:val="clear" w:color="auto" w:fill="FFFFFF"/>
          <w:lang w:val="uk-UA"/>
        </w:rPr>
        <w:t xml:space="preserve"> </w:t>
      </w:r>
      <w:r w:rsidRPr="001704C2">
        <w:rPr>
          <w:color w:val="212121"/>
          <w:sz w:val="28"/>
          <w:szCs w:val="28"/>
          <w:shd w:val="clear" w:color="auto" w:fill="FFFFFF"/>
          <w:lang w:val="uk-UA"/>
        </w:rPr>
        <w:t>політики включає:</w:t>
      </w:r>
    </w:p>
    <w:p w:rsidR="002D77BE" w:rsidRPr="001704C2" w:rsidRDefault="002D77BE" w:rsidP="00B1009C">
      <w:pPr>
        <w:pStyle w:val="a7"/>
        <w:numPr>
          <w:ilvl w:val="0"/>
          <w:numId w:val="6"/>
        </w:numPr>
        <w:tabs>
          <w:tab w:val="left" w:pos="709"/>
        </w:tabs>
        <w:spacing w:after="200"/>
        <w:ind w:left="709" w:hanging="709"/>
        <w:jc w:val="both"/>
        <w:rPr>
          <w:sz w:val="28"/>
          <w:szCs w:val="28"/>
          <w:lang w:val="uk-UA"/>
        </w:rPr>
      </w:pPr>
      <w:r w:rsidRPr="001704C2">
        <w:rPr>
          <w:sz w:val="28"/>
          <w:szCs w:val="28"/>
          <w:lang w:val="uk-UA"/>
        </w:rPr>
        <w:t>планування діяльності з підготовки проектів регуляторних актів;</w:t>
      </w:r>
    </w:p>
    <w:p w:rsidR="002D77BE" w:rsidRPr="001704C2" w:rsidRDefault="002D77BE" w:rsidP="00B1009C">
      <w:pPr>
        <w:pStyle w:val="a7"/>
        <w:numPr>
          <w:ilvl w:val="0"/>
          <w:numId w:val="6"/>
        </w:numPr>
        <w:tabs>
          <w:tab w:val="left" w:pos="709"/>
        </w:tabs>
        <w:spacing w:after="200"/>
        <w:ind w:left="709" w:hanging="709"/>
        <w:jc w:val="both"/>
        <w:rPr>
          <w:sz w:val="28"/>
          <w:szCs w:val="28"/>
          <w:lang w:val="uk-UA"/>
        </w:rPr>
      </w:pPr>
      <w:r w:rsidRPr="001704C2">
        <w:rPr>
          <w:sz w:val="28"/>
          <w:szCs w:val="28"/>
          <w:lang w:val="uk-UA"/>
        </w:rPr>
        <w:t>встановлення єдиного підходу до підготовки аналізу регуляторного впливу проектів нормативно-правових актів, які мають регуляторний характер;</w:t>
      </w:r>
    </w:p>
    <w:p w:rsidR="002D77BE" w:rsidRPr="001704C2" w:rsidRDefault="002D77BE" w:rsidP="00B1009C">
      <w:pPr>
        <w:pStyle w:val="a7"/>
        <w:numPr>
          <w:ilvl w:val="0"/>
          <w:numId w:val="6"/>
        </w:numPr>
        <w:tabs>
          <w:tab w:val="left" w:pos="709"/>
        </w:tabs>
        <w:ind w:left="709" w:hanging="709"/>
        <w:jc w:val="both"/>
        <w:rPr>
          <w:sz w:val="28"/>
          <w:szCs w:val="28"/>
          <w:lang w:val="uk-UA"/>
        </w:rPr>
      </w:pPr>
      <w:r w:rsidRPr="001704C2">
        <w:rPr>
          <w:sz w:val="28"/>
          <w:szCs w:val="28"/>
          <w:lang w:val="uk-UA"/>
        </w:rPr>
        <w:t>опублікування проектів регуляторних актів у ЗМІ з метою одержання зауважень та пропозицій від фізичних та юридичних осіб, їх об’єднань;</w:t>
      </w:r>
    </w:p>
    <w:p w:rsidR="002D77BE" w:rsidRPr="001704C2" w:rsidRDefault="002D77BE" w:rsidP="00B1009C">
      <w:pPr>
        <w:pStyle w:val="HTML"/>
        <w:numPr>
          <w:ilvl w:val="0"/>
          <w:numId w:val="6"/>
        </w:numPr>
        <w:shd w:val="clear" w:color="auto" w:fill="FFFFFF"/>
        <w:ind w:left="709" w:hanging="709"/>
        <w:contextualSpacing/>
        <w:jc w:val="both"/>
        <w:rPr>
          <w:rFonts w:ascii="Times New Roman" w:hAnsi="Times New Roman" w:cs="Times New Roman"/>
          <w:color w:val="212121"/>
          <w:sz w:val="28"/>
          <w:szCs w:val="28"/>
        </w:rPr>
      </w:pPr>
      <w:r w:rsidRPr="001704C2">
        <w:rPr>
          <w:rFonts w:ascii="Times New Roman" w:hAnsi="Times New Roman" w:cs="Times New Roman"/>
          <w:color w:val="212121"/>
          <w:sz w:val="28"/>
          <w:szCs w:val="28"/>
        </w:rPr>
        <w:t xml:space="preserve">здійснення контролю за </w:t>
      </w:r>
      <w:r>
        <w:rPr>
          <w:rFonts w:ascii="Times New Roman" w:hAnsi="Times New Roman" w:cs="Times New Roman"/>
          <w:color w:val="212121"/>
          <w:sz w:val="28"/>
          <w:szCs w:val="28"/>
        </w:rPr>
        <w:t>дотриманням вимог Закону України</w:t>
      </w:r>
      <w:r w:rsidRPr="001704C2">
        <w:rPr>
          <w:rFonts w:ascii="Times New Roman" w:hAnsi="Times New Roman" w:cs="Times New Roman"/>
          <w:color w:val="212121"/>
          <w:sz w:val="28"/>
          <w:szCs w:val="28"/>
        </w:rPr>
        <w:t xml:space="preserve"> «Про засади державної регуляторної політики у сфері господарської діяльності» відносно проходження проектами регуляторних актів встановленої процедури;</w:t>
      </w:r>
    </w:p>
    <w:p w:rsidR="002D77BE" w:rsidRPr="001704C2" w:rsidRDefault="002D77BE" w:rsidP="00B1009C">
      <w:pPr>
        <w:pStyle w:val="HTML"/>
        <w:numPr>
          <w:ilvl w:val="0"/>
          <w:numId w:val="6"/>
        </w:numPr>
        <w:shd w:val="clear" w:color="auto" w:fill="FFFFFF"/>
        <w:ind w:left="709" w:hanging="709"/>
        <w:jc w:val="both"/>
        <w:rPr>
          <w:rFonts w:ascii="Times New Roman" w:hAnsi="Times New Roman" w:cs="Times New Roman"/>
          <w:color w:val="212121"/>
          <w:sz w:val="28"/>
          <w:szCs w:val="28"/>
        </w:rPr>
      </w:pPr>
      <w:r w:rsidRPr="001704C2">
        <w:rPr>
          <w:rFonts w:ascii="Times New Roman" w:hAnsi="Times New Roman" w:cs="Times New Roman"/>
          <w:color w:val="212121"/>
          <w:sz w:val="28"/>
          <w:szCs w:val="28"/>
          <w:shd w:val="clear" w:color="auto" w:fill="FFFFFF"/>
        </w:rPr>
        <w:t>здійснення заходів з відстеження результативності регуляторних актів, аналіз звітів стосовно відстеження їх результативності;</w:t>
      </w:r>
    </w:p>
    <w:p w:rsidR="002D77BE" w:rsidRPr="001704C2" w:rsidRDefault="002D77BE" w:rsidP="00B1009C">
      <w:pPr>
        <w:pStyle w:val="HTML"/>
        <w:numPr>
          <w:ilvl w:val="0"/>
          <w:numId w:val="6"/>
        </w:numPr>
        <w:shd w:val="clear" w:color="auto" w:fill="FFFFFF"/>
        <w:ind w:left="709" w:hanging="709"/>
        <w:jc w:val="both"/>
        <w:rPr>
          <w:rFonts w:ascii="Times New Roman" w:hAnsi="Times New Roman" w:cs="Times New Roman"/>
          <w:color w:val="212121"/>
          <w:sz w:val="28"/>
          <w:szCs w:val="28"/>
        </w:rPr>
      </w:pPr>
      <w:r w:rsidRPr="001704C2">
        <w:rPr>
          <w:rFonts w:ascii="Times New Roman" w:hAnsi="Times New Roman" w:cs="Times New Roman"/>
          <w:color w:val="212121"/>
          <w:sz w:val="28"/>
          <w:szCs w:val="28"/>
          <w:shd w:val="clear" w:color="auto" w:fill="FFFFFF"/>
        </w:rPr>
        <w:t>опублікування в ЗМІ інформації щодо здійснення регуляторної діяльності;</w:t>
      </w:r>
    </w:p>
    <w:p w:rsidR="002D77BE" w:rsidRPr="001704C2" w:rsidRDefault="002D77BE" w:rsidP="00B1009C">
      <w:pPr>
        <w:pStyle w:val="HTML"/>
        <w:numPr>
          <w:ilvl w:val="0"/>
          <w:numId w:val="6"/>
        </w:numPr>
        <w:shd w:val="clear" w:color="auto" w:fill="FFFFFF"/>
        <w:ind w:left="709" w:hanging="709"/>
        <w:jc w:val="both"/>
        <w:rPr>
          <w:rFonts w:ascii="Times New Roman" w:hAnsi="Times New Roman" w:cs="Times New Roman"/>
          <w:color w:val="212121"/>
          <w:sz w:val="28"/>
          <w:szCs w:val="28"/>
        </w:rPr>
      </w:pPr>
      <w:r w:rsidRPr="001704C2">
        <w:rPr>
          <w:rFonts w:ascii="Times New Roman" w:hAnsi="Times New Roman" w:cs="Times New Roman"/>
          <w:color w:val="212121"/>
          <w:sz w:val="28"/>
          <w:szCs w:val="28"/>
          <w:shd w:val="clear" w:color="auto" w:fill="FFFFFF"/>
        </w:rPr>
        <w:t>перегляд регуляторних актів;</w:t>
      </w:r>
    </w:p>
    <w:p w:rsidR="002D77BE" w:rsidRPr="001704C2" w:rsidRDefault="002D77BE" w:rsidP="00B1009C">
      <w:pPr>
        <w:pStyle w:val="HTML"/>
        <w:numPr>
          <w:ilvl w:val="0"/>
          <w:numId w:val="6"/>
        </w:numPr>
        <w:shd w:val="clear" w:color="auto" w:fill="FFFFFF"/>
        <w:ind w:left="709" w:hanging="709"/>
        <w:jc w:val="both"/>
        <w:rPr>
          <w:rFonts w:ascii="Times New Roman" w:hAnsi="Times New Roman" w:cs="Times New Roman"/>
          <w:color w:val="212121"/>
          <w:sz w:val="28"/>
          <w:szCs w:val="28"/>
        </w:rPr>
      </w:pPr>
      <w:r>
        <w:rPr>
          <w:rFonts w:ascii="Times New Roman" w:hAnsi="Times New Roman" w:cs="Times New Roman"/>
          <w:color w:val="212121"/>
          <w:sz w:val="28"/>
          <w:szCs w:val="28"/>
          <w:shd w:val="clear" w:color="auto" w:fill="FFFFFF"/>
        </w:rPr>
        <w:t>з</w:t>
      </w:r>
      <w:r w:rsidRPr="001704C2">
        <w:rPr>
          <w:rFonts w:ascii="Times New Roman" w:hAnsi="Times New Roman" w:cs="Times New Roman"/>
          <w:color w:val="212121"/>
          <w:sz w:val="28"/>
          <w:szCs w:val="28"/>
          <w:shd w:val="clear" w:color="auto" w:fill="FFFFFF"/>
        </w:rPr>
        <w:t>бір інформації щодо підготовки, прийняття, здійснення відстеження регуляторних актів;</w:t>
      </w:r>
    </w:p>
    <w:p w:rsidR="002D77BE" w:rsidRPr="001704C2" w:rsidRDefault="002D77BE" w:rsidP="00B1009C">
      <w:pPr>
        <w:pStyle w:val="HTML"/>
        <w:numPr>
          <w:ilvl w:val="0"/>
          <w:numId w:val="6"/>
        </w:numPr>
        <w:shd w:val="clear" w:color="auto" w:fill="FFFFFF"/>
        <w:ind w:left="709" w:hanging="709"/>
        <w:jc w:val="both"/>
        <w:rPr>
          <w:rFonts w:ascii="Times New Roman" w:hAnsi="Times New Roman" w:cs="Times New Roman"/>
          <w:color w:val="212121"/>
          <w:sz w:val="28"/>
          <w:szCs w:val="28"/>
        </w:rPr>
      </w:pPr>
      <w:r w:rsidRPr="001704C2">
        <w:rPr>
          <w:rFonts w:ascii="Times New Roman" w:hAnsi="Times New Roman" w:cs="Times New Roman"/>
          <w:color w:val="212121"/>
          <w:sz w:val="28"/>
          <w:szCs w:val="28"/>
          <w:shd w:val="clear" w:color="auto" w:fill="FFFFFF"/>
        </w:rPr>
        <w:t>аналіз та моніторинг законодавства для здійснення регуляторної діяльності.</w:t>
      </w:r>
    </w:p>
    <w:p w:rsidR="002D77BE" w:rsidRPr="001704C2" w:rsidRDefault="002D77BE" w:rsidP="00FF7C2C">
      <w:pPr>
        <w:pStyle w:val="HTML"/>
        <w:shd w:val="clear" w:color="auto" w:fill="FFFFFF"/>
        <w:ind w:firstLine="709"/>
        <w:jc w:val="both"/>
        <w:rPr>
          <w:rFonts w:ascii="Times New Roman" w:hAnsi="Times New Roman" w:cs="Times New Roman"/>
          <w:i/>
          <w:color w:val="212121"/>
          <w:sz w:val="28"/>
          <w:szCs w:val="28"/>
          <w:shd w:val="clear" w:color="auto" w:fill="FFFFFF"/>
        </w:rPr>
      </w:pPr>
      <w:r w:rsidRPr="001704C2">
        <w:rPr>
          <w:rFonts w:ascii="Times New Roman" w:hAnsi="Times New Roman" w:cs="Times New Roman"/>
          <w:i/>
          <w:color w:val="212121"/>
          <w:sz w:val="28"/>
          <w:szCs w:val="28"/>
          <w:shd w:val="clear" w:color="auto" w:fill="FFFFFF"/>
        </w:rPr>
        <w:t>Інновації в роботі, заплановані до реалізації в 2018 році.</w:t>
      </w:r>
    </w:p>
    <w:p w:rsidR="002D77BE" w:rsidRPr="001704C2" w:rsidRDefault="002D77BE" w:rsidP="00FF7C2C">
      <w:pPr>
        <w:pStyle w:val="HTML"/>
        <w:shd w:val="clear" w:color="auto" w:fill="FFFFFF"/>
        <w:ind w:firstLine="709"/>
        <w:jc w:val="both"/>
        <w:rPr>
          <w:rFonts w:ascii="Times New Roman" w:hAnsi="Times New Roman" w:cs="Times New Roman"/>
          <w:color w:val="212121"/>
          <w:sz w:val="28"/>
          <w:szCs w:val="28"/>
          <w:shd w:val="clear" w:color="auto" w:fill="FFFFFF"/>
        </w:rPr>
      </w:pPr>
      <w:r w:rsidRPr="001704C2">
        <w:rPr>
          <w:rFonts w:ascii="Times New Roman" w:hAnsi="Times New Roman" w:cs="Times New Roman"/>
          <w:color w:val="212121"/>
          <w:sz w:val="28"/>
          <w:szCs w:val="28"/>
          <w:shd w:val="clear" w:color="auto" w:fill="FFFFFF"/>
        </w:rPr>
        <w:t>Відповідно до Постанови Кабінету Міністрів України від 21 жовтня 2015 № 835 (в редакції постанови Кабінету Міністрів України від 20 грудня 2017 № 1100) планувалося включати в перелік наборів даних, що підлягають опублікуванню в формі відкритих даних також нормативно-правові акти, акти індивідуальної дії (крім внутрішньо організаційних), прийняті розпорядником інформації, проекти рішень, що підлягають обговоренню, інформацію, визначену законодавством про засади регуляторної політики, а також Переліки регуляторних актів із зазначенням дати вступу в силу, терміну проведення базового, повторного та періодичного відстеження їх результативності та інформації про місце їх оприлюднення.</w:t>
      </w:r>
    </w:p>
    <w:p w:rsidR="002D77BE" w:rsidRPr="001704C2" w:rsidRDefault="002D77BE" w:rsidP="00FF7C2C">
      <w:pPr>
        <w:pStyle w:val="HTML"/>
        <w:shd w:val="clear" w:color="auto" w:fill="FFFFFF"/>
        <w:ind w:firstLine="709"/>
        <w:jc w:val="both"/>
        <w:rPr>
          <w:rFonts w:ascii="Times New Roman" w:hAnsi="Times New Roman" w:cs="Times New Roman"/>
          <w:i/>
          <w:color w:val="212121"/>
          <w:sz w:val="28"/>
          <w:szCs w:val="28"/>
          <w:shd w:val="clear" w:color="auto" w:fill="FFFFFF"/>
        </w:rPr>
      </w:pPr>
      <w:r w:rsidRPr="001704C2">
        <w:rPr>
          <w:rFonts w:ascii="Times New Roman" w:hAnsi="Times New Roman" w:cs="Times New Roman"/>
          <w:i/>
          <w:color w:val="212121"/>
          <w:sz w:val="28"/>
          <w:szCs w:val="28"/>
          <w:shd w:val="clear" w:color="auto" w:fill="FFFFFF"/>
        </w:rPr>
        <w:lastRenderedPageBreak/>
        <w:t>Заходи щодо підвищення ефективності роботи.</w:t>
      </w:r>
    </w:p>
    <w:p w:rsidR="002D77BE" w:rsidRPr="001704C2" w:rsidRDefault="002D77BE" w:rsidP="00FF7C2C">
      <w:pPr>
        <w:pStyle w:val="HTML"/>
        <w:shd w:val="clear" w:color="auto" w:fill="FFFFFF"/>
        <w:ind w:firstLine="709"/>
        <w:jc w:val="both"/>
        <w:rPr>
          <w:rFonts w:ascii="Times New Roman" w:hAnsi="Times New Roman" w:cs="Times New Roman"/>
          <w:color w:val="212121"/>
          <w:sz w:val="28"/>
          <w:szCs w:val="28"/>
          <w:shd w:val="clear" w:color="auto" w:fill="FFFFFF"/>
        </w:rPr>
      </w:pPr>
      <w:r w:rsidRPr="001704C2">
        <w:rPr>
          <w:rFonts w:ascii="Times New Roman" w:hAnsi="Times New Roman" w:cs="Times New Roman"/>
          <w:color w:val="212121"/>
          <w:sz w:val="28"/>
          <w:szCs w:val="28"/>
          <w:shd w:val="clear" w:color="auto" w:fill="FFFFFF"/>
        </w:rPr>
        <w:t>Відстеження практики застосування актів законодавства з питань регуляторної політики з подальшим створенням методологічного підґрунтя для координації діяльності виконавчих органів Харківської міської ради, пов'язаної з реалізацією державної регуляторної політики.</w:t>
      </w:r>
    </w:p>
    <w:p w:rsidR="002D77BE" w:rsidRPr="001704C2" w:rsidRDefault="002D77BE" w:rsidP="00FF7C2C">
      <w:pPr>
        <w:pStyle w:val="HTML"/>
        <w:shd w:val="clear" w:color="auto" w:fill="FFFFFF"/>
        <w:ind w:firstLine="709"/>
        <w:jc w:val="both"/>
        <w:rPr>
          <w:rFonts w:ascii="Times New Roman" w:hAnsi="Times New Roman" w:cs="Times New Roman"/>
          <w:color w:val="212121"/>
          <w:sz w:val="28"/>
          <w:szCs w:val="28"/>
          <w:shd w:val="clear" w:color="auto" w:fill="FFFFFF"/>
        </w:rPr>
      </w:pPr>
      <w:r w:rsidRPr="001704C2">
        <w:rPr>
          <w:rFonts w:ascii="Times New Roman" w:hAnsi="Times New Roman" w:cs="Times New Roman"/>
          <w:color w:val="212121"/>
          <w:sz w:val="28"/>
          <w:szCs w:val="28"/>
          <w:shd w:val="clear" w:color="auto" w:fill="FFFFFF"/>
        </w:rPr>
        <w:t>Проведення експертної оцінки нормативно - правових актів виконавчих органів Харківської міської ради, які створюють перешкоди в здійсненні підприємницької діяльності.</w:t>
      </w:r>
    </w:p>
    <w:p w:rsidR="002D77BE" w:rsidRPr="001704C2" w:rsidRDefault="002D77BE" w:rsidP="00FF7C2C">
      <w:pPr>
        <w:pStyle w:val="HTML"/>
        <w:shd w:val="clear" w:color="auto" w:fill="FFFFFF"/>
        <w:ind w:firstLine="709"/>
        <w:jc w:val="both"/>
        <w:rPr>
          <w:rFonts w:ascii="Times New Roman" w:hAnsi="Times New Roman" w:cs="Times New Roman"/>
          <w:color w:val="212121"/>
          <w:sz w:val="28"/>
          <w:szCs w:val="28"/>
          <w:shd w:val="clear" w:color="auto" w:fill="FFFFFF"/>
        </w:rPr>
      </w:pPr>
      <w:r w:rsidRPr="001704C2">
        <w:rPr>
          <w:rFonts w:ascii="Times New Roman" w:hAnsi="Times New Roman" w:cs="Times New Roman"/>
          <w:color w:val="212121"/>
          <w:sz w:val="28"/>
          <w:szCs w:val="28"/>
          <w:shd w:val="clear" w:color="auto" w:fill="FFFFFF"/>
        </w:rPr>
        <w:t>Здійснення в межах компетенції постійного моніторингу регуляторного клімату окремих сфер підприємницької діяльності з метою спрощення здійснення підприємницької діяльності в цих сферах.</w:t>
      </w:r>
    </w:p>
    <w:p w:rsidR="002D77BE" w:rsidRPr="001704C2" w:rsidRDefault="002D77BE" w:rsidP="00FF7C2C">
      <w:pPr>
        <w:pStyle w:val="HTML"/>
        <w:shd w:val="clear" w:color="auto" w:fill="FFFFFF"/>
        <w:ind w:firstLine="709"/>
        <w:jc w:val="both"/>
        <w:rPr>
          <w:rFonts w:ascii="Times New Roman" w:hAnsi="Times New Roman" w:cs="Times New Roman"/>
          <w:color w:val="212121"/>
          <w:sz w:val="28"/>
          <w:szCs w:val="28"/>
          <w:shd w:val="clear" w:color="auto" w:fill="FFFFFF"/>
        </w:rPr>
      </w:pPr>
      <w:r w:rsidRPr="001704C2">
        <w:rPr>
          <w:rFonts w:ascii="Times New Roman" w:hAnsi="Times New Roman" w:cs="Times New Roman"/>
          <w:color w:val="212121"/>
          <w:sz w:val="28"/>
          <w:szCs w:val="28"/>
          <w:shd w:val="clear" w:color="auto" w:fill="FFFFFF"/>
        </w:rPr>
        <w:t>Координація дій виконавчих органів Харківської міської ради з підготовки, видання та опублікування проектів регуляторних актів.</w:t>
      </w:r>
    </w:p>
    <w:p w:rsidR="002D77BE" w:rsidRPr="001704C2" w:rsidRDefault="002D77BE" w:rsidP="00FF7C2C">
      <w:pPr>
        <w:pStyle w:val="HTML"/>
        <w:shd w:val="clear" w:color="auto" w:fill="FFFFFF"/>
        <w:ind w:firstLine="709"/>
        <w:jc w:val="both"/>
        <w:rPr>
          <w:rFonts w:ascii="Times New Roman" w:hAnsi="Times New Roman" w:cs="Times New Roman"/>
          <w:color w:val="212121"/>
          <w:sz w:val="28"/>
          <w:szCs w:val="28"/>
          <w:shd w:val="clear" w:color="auto" w:fill="FFFFFF"/>
        </w:rPr>
      </w:pPr>
      <w:r w:rsidRPr="001704C2">
        <w:rPr>
          <w:rFonts w:ascii="Times New Roman" w:hAnsi="Times New Roman" w:cs="Times New Roman"/>
          <w:color w:val="212121"/>
          <w:sz w:val="28"/>
          <w:szCs w:val="28"/>
          <w:shd w:val="clear" w:color="auto" w:fill="FFFFFF"/>
        </w:rPr>
        <w:t>Здійснення заходів, спрямованих на забезпечення прозорості процесу прийняття управлінських рішень, залучення широких верств підприємницької громадськості до процесу підготовки проектів регуляторних актів.</w:t>
      </w:r>
    </w:p>
    <w:p w:rsidR="002D77BE" w:rsidRPr="001704C2" w:rsidRDefault="002D77BE" w:rsidP="00FF7C2C">
      <w:pPr>
        <w:pStyle w:val="HTML"/>
        <w:shd w:val="clear" w:color="auto" w:fill="FFFFFF"/>
        <w:ind w:firstLine="709"/>
        <w:jc w:val="both"/>
        <w:rPr>
          <w:rFonts w:ascii="Times New Roman" w:hAnsi="Times New Roman" w:cs="Times New Roman"/>
          <w:color w:val="212121"/>
          <w:sz w:val="28"/>
          <w:szCs w:val="28"/>
          <w:u w:val="single"/>
          <w:shd w:val="clear" w:color="auto" w:fill="FFFFFF"/>
        </w:rPr>
      </w:pPr>
      <w:r w:rsidRPr="001704C2">
        <w:rPr>
          <w:rFonts w:ascii="Times New Roman" w:hAnsi="Times New Roman" w:cs="Times New Roman"/>
          <w:color w:val="212121"/>
          <w:sz w:val="28"/>
          <w:szCs w:val="28"/>
          <w:u w:val="single"/>
          <w:shd w:val="clear" w:color="auto" w:fill="FFFFFF"/>
        </w:rPr>
        <w:t>2. Фактичні результати виконання у 2018 році поставлених завдань.</w:t>
      </w:r>
    </w:p>
    <w:p w:rsidR="002D77BE" w:rsidRPr="001704C2" w:rsidRDefault="002D77BE" w:rsidP="00FF7C2C">
      <w:pPr>
        <w:pStyle w:val="HTML"/>
        <w:shd w:val="clear" w:color="auto" w:fill="FFFFFF"/>
        <w:ind w:firstLine="709"/>
        <w:jc w:val="both"/>
        <w:rPr>
          <w:rFonts w:ascii="Times New Roman" w:hAnsi="Times New Roman" w:cs="Times New Roman"/>
          <w:color w:val="212121"/>
          <w:sz w:val="28"/>
          <w:szCs w:val="28"/>
          <w:shd w:val="clear" w:color="auto" w:fill="FFFFFF"/>
        </w:rPr>
      </w:pPr>
      <w:r w:rsidRPr="001704C2">
        <w:rPr>
          <w:rFonts w:ascii="Times New Roman" w:hAnsi="Times New Roman" w:cs="Times New Roman"/>
          <w:color w:val="212121"/>
          <w:sz w:val="28"/>
          <w:szCs w:val="28"/>
          <w:shd w:val="clear" w:color="auto" w:fill="FFFFFF"/>
        </w:rPr>
        <w:t>З метою дотримання принципів регуляторної політики виконавчі органи міської ради продовжують підвищувати ефективність регулювання і якість регуляторних актів, процедур їх підготовки і прийняття.</w:t>
      </w:r>
    </w:p>
    <w:p w:rsidR="002D77BE" w:rsidRPr="001704C2" w:rsidRDefault="002D77BE" w:rsidP="00FF7C2C">
      <w:pPr>
        <w:pStyle w:val="HTML"/>
        <w:shd w:val="clear" w:color="auto" w:fill="FFFFFF"/>
        <w:ind w:firstLine="709"/>
        <w:jc w:val="both"/>
        <w:rPr>
          <w:rFonts w:ascii="Times New Roman" w:hAnsi="Times New Roman" w:cs="Times New Roman"/>
          <w:color w:val="212121"/>
          <w:sz w:val="28"/>
          <w:szCs w:val="28"/>
          <w:shd w:val="clear" w:color="auto" w:fill="FFFFFF"/>
        </w:rPr>
      </w:pPr>
      <w:r w:rsidRPr="001704C2">
        <w:rPr>
          <w:rFonts w:ascii="Times New Roman" w:hAnsi="Times New Roman" w:cs="Times New Roman"/>
          <w:color w:val="212121"/>
          <w:sz w:val="28"/>
          <w:szCs w:val="28"/>
          <w:shd w:val="clear" w:color="auto" w:fill="FFFFFF"/>
        </w:rPr>
        <w:t xml:space="preserve">Рішенням Харківської міської ради від 08.11.2017 № 836/17 затверджений План діяльності з підготовки проектів регуляторних актів Харківської міської ради на 2018 рік, в якому після внесення змін планувалося розробити 12 регуляторних актів. </w:t>
      </w:r>
    </w:p>
    <w:p w:rsidR="002D77BE" w:rsidRPr="001704C2" w:rsidRDefault="002D77BE" w:rsidP="00FF7C2C">
      <w:pPr>
        <w:pStyle w:val="HTML"/>
        <w:shd w:val="clear" w:color="auto" w:fill="FFFFFF"/>
        <w:ind w:firstLine="709"/>
        <w:jc w:val="both"/>
        <w:rPr>
          <w:rFonts w:ascii="Times New Roman" w:hAnsi="Times New Roman" w:cs="Times New Roman"/>
          <w:color w:val="212121"/>
          <w:sz w:val="28"/>
          <w:szCs w:val="28"/>
          <w:shd w:val="clear" w:color="auto" w:fill="FFFFFF"/>
        </w:rPr>
      </w:pPr>
      <w:r w:rsidRPr="001704C2">
        <w:rPr>
          <w:rFonts w:ascii="Times New Roman" w:hAnsi="Times New Roman" w:cs="Times New Roman"/>
          <w:color w:val="212121"/>
          <w:sz w:val="28"/>
          <w:szCs w:val="28"/>
          <w:shd w:val="clear" w:color="auto" w:fill="FFFFFF"/>
        </w:rPr>
        <w:t>Рішенням виконавчого комітету Харківської міської ради від 13.12.</w:t>
      </w:r>
      <w:r>
        <w:rPr>
          <w:rFonts w:ascii="Times New Roman" w:hAnsi="Times New Roman" w:cs="Times New Roman"/>
          <w:color w:val="212121"/>
          <w:sz w:val="28"/>
          <w:szCs w:val="28"/>
          <w:shd w:val="clear" w:color="auto" w:fill="FFFFFF"/>
        </w:rPr>
        <w:t>20</w:t>
      </w:r>
      <w:r w:rsidRPr="001704C2">
        <w:rPr>
          <w:rFonts w:ascii="Times New Roman" w:hAnsi="Times New Roman" w:cs="Times New Roman"/>
          <w:color w:val="212121"/>
          <w:sz w:val="28"/>
          <w:szCs w:val="28"/>
          <w:shd w:val="clear" w:color="auto" w:fill="FFFFFF"/>
        </w:rPr>
        <w:t>17 № 834 затверджений План діяльності з підготовки проектів регуляторних актів виконавчого комітету Харківської міської ради на 2018 рік, в якому планувалося розробити 1 регуляторний акт.</w:t>
      </w:r>
    </w:p>
    <w:p w:rsidR="002D77BE" w:rsidRPr="001704C2" w:rsidRDefault="002D77BE" w:rsidP="00FF7C2C">
      <w:pPr>
        <w:pStyle w:val="HTML"/>
        <w:shd w:val="clear" w:color="auto" w:fill="FFFFFF"/>
        <w:ind w:firstLine="709"/>
        <w:jc w:val="both"/>
        <w:rPr>
          <w:rFonts w:ascii="Times New Roman" w:hAnsi="Times New Roman" w:cs="Times New Roman"/>
          <w:color w:val="212121"/>
          <w:sz w:val="28"/>
          <w:szCs w:val="28"/>
          <w:shd w:val="clear" w:color="auto" w:fill="FFFFFF"/>
        </w:rPr>
      </w:pPr>
      <w:r w:rsidRPr="001704C2">
        <w:rPr>
          <w:rFonts w:ascii="Times New Roman" w:hAnsi="Times New Roman" w:cs="Times New Roman"/>
          <w:color w:val="212121"/>
          <w:sz w:val="28"/>
          <w:szCs w:val="28"/>
          <w:shd w:val="clear" w:color="auto" w:fill="FFFFFF"/>
        </w:rPr>
        <w:t>Дані по розробці відповідними підрозділами міської ради нормативних актів, в порівнянні з 2017 роком:</w:t>
      </w:r>
    </w:p>
    <w:tbl>
      <w:tblPr>
        <w:tblW w:w="9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0"/>
        <w:gridCol w:w="1509"/>
        <w:gridCol w:w="1332"/>
      </w:tblGrid>
      <w:tr w:rsidR="002D77BE" w:rsidRPr="001704C2" w:rsidTr="00FF7C2C">
        <w:trPr>
          <w:jc w:val="center"/>
        </w:trPr>
        <w:tc>
          <w:tcPr>
            <w:tcW w:w="7020" w:type="dxa"/>
          </w:tcPr>
          <w:p w:rsidR="002D77BE" w:rsidRPr="001704C2" w:rsidRDefault="002D77BE">
            <w:pPr>
              <w:spacing w:before="60" w:after="60"/>
              <w:ind w:firstLine="709"/>
              <w:jc w:val="center"/>
              <w:rPr>
                <w:sz w:val="28"/>
                <w:szCs w:val="28"/>
                <w:lang w:val="uk-UA" w:eastAsia="en-US"/>
              </w:rPr>
            </w:pPr>
            <w:r w:rsidRPr="001704C2">
              <w:rPr>
                <w:sz w:val="28"/>
                <w:szCs w:val="28"/>
                <w:lang w:val="uk-UA" w:eastAsia="en-US"/>
              </w:rPr>
              <w:t>Діяльність з підготовки проектів регуляторних актів</w:t>
            </w:r>
          </w:p>
        </w:tc>
        <w:tc>
          <w:tcPr>
            <w:tcW w:w="1509" w:type="dxa"/>
            <w:vAlign w:val="center"/>
          </w:tcPr>
          <w:p w:rsidR="002D77BE" w:rsidRPr="001704C2" w:rsidRDefault="002D77BE">
            <w:pPr>
              <w:spacing w:before="60" w:after="60"/>
              <w:ind w:right="-143"/>
              <w:jc w:val="center"/>
              <w:rPr>
                <w:sz w:val="28"/>
                <w:szCs w:val="28"/>
                <w:lang w:val="uk-UA" w:eastAsia="en-US"/>
              </w:rPr>
            </w:pPr>
            <w:r w:rsidRPr="001704C2">
              <w:rPr>
                <w:sz w:val="28"/>
                <w:szCs w:val="28"/>
                <w:lang w:val="uk-UA" w:eastAsia="en-US"/>
              </w:rPr>
              <w:t>2017 г.</w:t>
            </w:r>
          </w:p>
        </w:tc>
        <w:tc>
          <w:tcPr>
            <w:tcW w:w="1332" w:type="dxa"/>
            <w:vAlign w:val="center"/>
          </w:tcPr>
          <w:p w:rsidR="002D77BE" w:rsidRPr="001704C2" w:rsidRDefault="002D77BE">
            <w:pPr>
              <w:spacing w:before="60" w:after="60"/>
              <w:jc w:val="center"/>
              <w:rPr>
                <w:sz w:val="28"/>
                <w:szCs w:val="28"/>
                <w:lang w:val="uk-UA" w:eastAsia="en-US"/>
              </w:rPr>
            </w:pPr>
            <w:r w:rsidRPr="001704C2">
              <w:rPr>
                <w:sz w:val="28"/>
                <w:szCs w:val="28"/>
                <w:lang w:val="uk-UA" w:eastAsia="en-US"/>
              </w:rPr>
              <w:t>2018 г.</w:t>
            </w:r>
          </w:p>
        </w:tc>
      </w:tr>
      <w:tr w:rsidR="002D77BE" w:rsidRPr="001704C2" w:rsidTr="00FF7C2C">
        <w:trPr>
          <w:jc w:val="center"/>
        </w:trPr>
        <w:tc>
          <w:tcPr>
            <w:tcW w:w="7020" w:type="dxa"/>
          </w:tcPr>
          <w:p w:rsidR="002D77BE" w:rsidRPr="001704C2" w:rsidRDefault="002D77BE">
            <w:pPr>
              <w:spacing w:before="60" w:after="60"/>
              <w:ind w:firstLine="709"/>
              <w:jc w:val="both"/>
              <w:rPr>
                <w:sz w:val="28"/>
                <w:szCs w:val="28"/>
                <w:lang w:val="uk-UA" w:eastAsia="en-US"/>
              </w:rPr>
            </w:pPr>
            <w:r w:rsidRPr="001704C2">
              <w:rPr>
                <w:sz w:val="28"/>
                <w:szCs w:val="28"/>
                <w:lang w:val="uk-UA" w:eastAsia="en-US"/>
              </w:rPr>
              <w:t>Заплановано</w:t>
            </w:r>
          </w:p>
        </w:tc>
        <w:tc>
          <w:tcPr>
            <w:tcW w:w="1509" w:type="dxa"/>
            <w:vAlign w:val="center"/>
          </w:tcPr>
          <w:p w:rsidR="002D77BE" w:rsidRPr="001704C2" w:rsidRDefault="00126BB5" w:rsidP="00EE4948">
            <w:pPr>
              <w:spacing w:before="60" w:after="60"/>
              <w:rPr>
                <w:sz w:val="28"/>
                <w:szCs w:val="28"/>
                <w:lang w:val="uk-UA" w:eastAsia="en-US"/>
              </w:rPr>
            </w:pPr>
            <w:r>
              <w:rPr>
                <w:sz w:val="28"/>
                <w:szCs w:val="28"/>
                <w:lang w:val="uk-UA" w:eastAsia="en-US"/>
              </w:rPr>
              <w:t xml:space="preserve"> </w:t>
            </w:r>
            <w:r w:rsidR="002D77BE" w:rsidRPr="001704C2">
              <w:rPr>
                <w:sz w:val="28"/>
                <w:szCs w:val="28"/>
                <w:lang w:val="uk-UA" w:eastAsia="en-US"/>
              </w:rPr>
              <w:t>10</w:t>
            </w:r>
          </w:p>
        </w:tc>
        <w:tc>
          <w:tcPr>
            <w:tcW w:w="1332" w:type="dxa"/>
            <w:vAlign w:val="center"/>
          </w:tcPr>
          <w:p w:rsidR="002D77BE" w:rsidRPr="001704C2" w:rsidRDefault="00126BB5" w:rsidP="00EE4948">
            <w:pPr>
              <w:spacing w:before="60" w:after="60"/>
              <w:rPr>
                <w:sz w:val="28"/>
                <w:szCs w:val="28"/>
                <w:lang w:val="uk-UA" w:eastAsia="en-US"/>
              </w:rPr>
            </w:pPr>
            <w:r>
              <w:rPr>
                <w:sz w:val="28"/>
                <w:szCs w:val="28"/>
                <w:lang w:val="uk-UA" w:eastAsia="en-US"/>
              </w:rPr>
              <w:t xml:space="preserve"> </w:t>
            </w:r>
            <w:r w:rsidR="002D77BE" w:rsidRPr="001704C2">
              <w:rPr>
                <w:sz w:val="28"/>
                <w:szCs w:val="28"/>
                <w:lang w:val="uk-UA" w:eastAsia="en-US"/>
              </w:rPr>
              <w:t>13</w:t>
            </w:r>
          </w:p>
        </w:tc>
      </w:tr>
      <w:tr w:rsidR="002D77BE" w:rsidRPr="001704C2" w:rsidTr="00FF7C2C">
        <w:trPr>
          <w:jc w:val="center"/>
        </w:trPr>
        <w:tc>
          <w:tcPr>
            <w:tcW w:w="7020" w:type="dxa"/>
          </w:tcPr>
          <w:p w:rsidR="002D77BE" w:rsidRPr="001704C2" w:rsidRDefault="002D77BE">
            <w:pPr>
              <w:pStyle w:val="HTML"/>
              <w:ind w:firstLine="709"/>
              <w:jc w:val="both"/>
              <w:rPr>
                <w:rFonts w:ascii="Times New Roman" w:hAnsi="Times New Roman" w:cs="Times New Roman"/>
                <w:color w:val="212121"/>
                <w:sz w:val="28"/>
                <w:szCs w:val="28"/>
              </w:rPr>
            </w:pPr>
            <w:r w:rsidRPr="001704C2">
              <w:rPr>
                <w:rFonts w:ascii="Times New Roman" w:hAnsi="Times New Roman" w:cs="Times New Roman"/>
                <w:color w:val="212121"/>
                <w:sz w:val="28"/>
                <w:szCs w:val="28"/>
              </w:rPr>
              <w:t>Розглянуто проектів регуляторних актів</w:t>
            </w:r>
          </w:p>
        </w:tc>
        <w:tc>
          <w:tcPr>
            <w:tcW w:w="1509" w:type="dxa"/>
            <w:vAlign w:val="center"/>
          </w:tcPr>
          <w:p w:rsidR="002D77BE" w:rsidRPr="001704C2" w:rsidRDefault="00126BB5" w:rsidP="00EE4948">
            <w:pPr>
              <w:rPr>
                <w:sz w:val="28"/>
                <w:szCs w:val="28"/>
                <w:lang w:val="uk-UA" w:eastAsia="en-US"/>
              </w:rPr>
            </w:pPr>
            <w:r>
              <w:rPr>
                <w:sz w:val="28"/>
                <w:szCs w:val="28"/>
                <w:lang w:val="uk-UA" w:eastAsia="en-US"/>
              </w:rPr>
              <w:t xml:space="preserve"> </w:t>
            </w:r>
            <w:r w:rsidR="002D77BE" w:rsidRPr="001704C2">
              <w:rPr>
                <w:sz w:val="28"/>
                <w:szCs w:val="28"/>
                <w:lang w:val="uk-UA" w:eastAsia="en-US"/>
              </w:rPr>
              <w:t>7</w:t>
            </w:r>
          </w:p>
        </w:tc>
        <w:tc>
          <w:tcPr>
            <w:tcW w:w="1332" w:type="dxa"/>
            <w:vAlign w:val="center"/>
          </w:tcPr>
          <w:p w:rsidR="002D77BE" w:rsidRPr="001704C2" w:rsidRDefault="00126BB5" w:rsidP="00EE4948">
            <w:pPr>
              <w:rPr>
                <w:sz w:val="28"/>
                <w:szCs w:val="28"/>
                <w:lang w:val="uk-UA" w:eastAsia="en-US"/>
              </w:rPr>
            </w:pPr>
            <w:r>
              <w:rPr>
                <w:sz w:val="28"/>
                <w:szCs w:val="28"/>
                <w:lang w:val="uk-UA" w:eastAsia="en-US"/>
              </w:rPr>
              <w:t xml:space="preserve"> </w:t>
            </w:r>
            <w:r w:rsidR="002D77BE" w:rsidRPr="001704C2">
              <w:rPr>
                <w:sz w:val="28"/>
                <w:szCs w:val="28"/>
                <w:lang w:val="uk-UA" w:eastAsia="en-US"/>
              </w:rPr>
              <w:t>11</w:t>
            </w:r>
          </w:p>
        </w:tc>
      </w:tr>
      <w:tr w:rsidR="002D77BE" w:rsidRPr="001704C2" w:rsidTr="00FF7C2C">
        <w:trPr>
          <w:jc w:val="center"/>
        </w:trPr>
        <w:tc>
          <w:tcPr>
            <w:tcW w:w="7020" w:type="dxa"/>
          </w:tcPr>
          <w:p w:rsidR="002D77BE" w:rsidRPr="001704C2" w:rsidRDefault="002D77BE">
            <w:pPr>
              <w:pStyle w:val="HTML"/>
              <w:ind w:firstLine="709"/>
              <w:jc w:val="both"/>
              <w:rPr>
                <w:rFonts w:ascii="Times New Roman" w:hAnsi="Times New Roman" w:cs="Times New Roman"/>
                <w:color w:val="212121"/>
                <w:sz w:val="28"/>
                <w:szCs w:val="28"/>
              </w:rPr>
            </w:pPr>
            <w:r w:rsidRPr="001704C2">
              <w:rPr>
                <w:rFonts w:ascii="Times New Roman" w:hAnsi="Times New Roman" w:cs="Times New Roman"/>
                <w:color w:val="212121"/>
                <w:sz w:val="28"/>
                <w:szCs w:val="28"/>
              </w:rPr>
              <w:t>Опубліковано в офіційних засобах масової інформації проектів регуляторних актів та аналізів регуляторного впливу до них</w:t>
            </w:r>
          </w:p>
        </w:tc>
        <w:tc>
          <w:tcPr>
            <w:tcW w:w="1509" w:type="dxa"/>
            <w:vAlign w:val="center"/>
          </w:tcPr>
          <w:p w:rsidR="002D77BE" w:rsidRPr="001704C2" w:rsidRDefault="00126BB5" w:rsidP="00EE4948">
            <w:pPr>
              <w:rPr>
                <w:sz w:val="28"/>
                <w:szCs w:val="28"/>
                <w:lang w:val="uk-UA" w:eastAsia="en-US"/>
              </w:rPr>
            </w:pPr>
            <w:r>
              <w:rPr>
                <w:sz w:val="28"/>
                <w:szCs w:val="28"/>
                <w:lang w:val="uk-UA" w:eastAsia="en-US"/>
              </w:rPr>
              <w:t xml:space="preserve"> </w:t>
            </w:r>
            <w:r w:rsidR="002D77BE" w:rsidRPr="001704C2">
              <w:rPr>
                <w:sz w:val="28"/>
                <w:szCs w:val="28"/>
                <w:lang w:val="uk-UA" w:eastAsia="en-US"/>
              </w:rPr>
              <w:t>7</w:t>
            </w:r>
          </w:p>
        </w:tc>
        <w:tc>
          <w:tcPr>
            <w:tcW w:w="1332" w:type="dxa"/>
            <w:vAlign w:val="center"/>
          </w:tcPr>
          <w:p w:rsidR="002D77BE" w:rsidRPr="001704C2" w:rsidRDefault="00126BB5" w:rsidP="00EE4948">
            <w:pPr>
              <w:rPr>
                <w:sz w:val="28"/>
                <w:szCs w:val="28"/>
                <w:lang w:val="uk-UA" w:eastAsia="en-US"/>
              </w:rPr>
            </w:pPr>
            <w:r>
              <w:rPr>
                <w:sz w:val="28"/>
                <w:szCs w:val="28"/>
                <w:lang w:val="uk-UA" w:eastAsia="en-US"/>
              </w:rPr>
              <w:t xml:space="preserve"> </w:t>
            </w:r>
            <w:r w:rsidR="002D77BE" w:rsidRPr="001704C2">
              <w:rPr>
                <w:sz w:val="28"/>
                <w:szCs w:val="28"/>
                <w:lang w:val="uk-UA" w:eastAsia="en-US"/>
              </w:rPr>
              <w:t>10</w:t>
            </w:r>
          </w:p>
        </w:tc>
      </w:tr>
      <w:tr w:rsidR="002D77BE" w:rsidRPr="001704C2" w:rsidTr="00FF7C2C">
        <w:trPr>
          <w:jc w:val="center"/>
        </w:trPr>
        <w:tc>
          <w:tcPr>
            <w:tcW w:w="7020" w:type="dxa"/>
          </w:tcPr>
          <w:p w:rsidR="002D77BE" w:rsidRPr="001704C2" w:rsidRDefault="002D77BE">
            <w:pPr>
              <w:spacing w:before="60" w:after="60"/>
              <w:ind w:firstLine="709"/>
              <w:jc w:val="both"/>
              <w:rPr>
                <w:sz w:val="28"/>
                <w:szCs w:val="28"/>
                <w:lang w:val="uk-UA" w:eastAsia="en-US"/>
              </w:rPr>
            </w:pPr>
            <w:r w:rsidRPr="001704C2">
              <w:rPr>
                <w:sz w:val="28"/>
                <w:szCs w:val="28"/>
                <w:lang w:val="uk-UA" w:eastAsia="en-US"/>
              </w:rPr>
              <w:t xml:space="preserve">Прийнято Харківською міською радою та виконкомом Харківської міської ради регуляторних актів </w:t>
            </w:r>
          </w:p>
        </w:tc>
        <w:tc>
          <w:tcPr>
            <w:tcW w:w="1509" w:type="dxa"/>
            <w:vAlign w:val="center"/>
          </w:tcPr>
          <w:p w:rsidR="002D77BE" w:rsidRPr="001704C2" w:rsidRDefault="00126BB5" w:rsidP="00EE4948">
            <w:pPr>
              <w:rPr>
                <w:sz w:val="28"/>
                <w:szCs w:val="28"/>
                <w:lang w:val="uk-UA" w:eastAsia="en-US"/>
              </w:rPr>
            </w:pPr>
            <w:r>
              <w:rPr>
                <w:sz w:val="28"/>
                <w:szCs w:val="28"/>
                <w:lang w:val="uk-UA" w:eastAsia="en-US"/>
              </w:rPr>
              <w:t xml:space="preserve"> </w:t>
            </w:r>
            <w:r w:rsidR="002D77BE" w:rsidRPr="001704C2">
              <w:rPr>
                <w:sz w:val="28"/>
                <w:szCs w:val="28"/>
                <w:lang w:val="uk-UA" w:eastAsia="en-US"/>
              </w:rPr>
              <w:t>7</w:t>
            </w:r>
          </w:p>
        </w:tc>
        <w:tc>
          <w:tcPr>
            <w:tcW w:w="1332" w:type="dxa"/>
            <w:vAlign w:val="center"/>
          </w:tcPr>
          <w:p w:rsidR="002D77BE" w:rsidRPr="001704C2" w:rsidRDefault="00126BB5" w:rsidP="00EE4948">
            <w:pPr>
              <w:rPr>
                <w:sz w:val="28"/>
                <w:szCs w:val="28"/>
                <w:lang w:val="uk-UA" w:eastAsia="en-US"/>
              </w:rPr>
            </w:pPr>
            <w:r>
              <w:rPr>
                <w:sz w:val="28"/>
                <w:szCs w:val="28"/>
                <w:lang w:val="uk-UA" w:eastAsia="en-US"/>
              </w:rPr>
              <w:t xml:space="preserve"> </w:t>
            </w:r>
            <w:r w:rsidR="002D77BE" w:rsidRPr="001704C2">
              <w:rPr>
                <w:sz w:val="28"/>
                <w:szCs w:val="28"/>
                <w:lang w:val="uk-UA" w:eastAsia="en-US"/>
              </w:rPr>
              <w:t>9</w:t>
            </w:r>
          </w:p>
        </w:tc>
      </w:tr>
    </w:tbl>
    <w:p w:rsidR="002D77BE" w:rsidRPr="001704C2" w:rsidRDefault="002D77BE" w:rsidP="00FF7C2C">
      <w:pPr>
        <w:pStyle w:val="HTML"/>
        <w:shd w:val="clear" w:color="auto" w:fill="FFFFFF"/>
        <w:jc w:val="both"/>
        <w:rPr>
          <w:rFonts w:ascii="Times New Roman" w:hAnsi="Times New Roman" w:cs="Times New Roman"/>
          <w:color w:val="212121"/>
          <w:sz w:val="28"/>
          <w:szCs w:val="28"/>
          <w:shd w:val="clear" w:color="auto" w:fill="FFFFFF"/>
        </w:rPr>
      </w:pPr>
    </w:p>
    <w:p w:rsidR="002D77BE" w:rsidRPr="001704C2" w:rsidRDefault="002D77BE" w:rsidP="00C041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12121"/>
          <w:sz w:val="28"/>
          <w:szCs w:val="28"/>
          <w:lang w:val="uk-UA"/>
        </w:rPr>
      </w:pPr>
      <w:r w:rsidRPr="001704C2">
        <w:rPr>
          <w:color w:val="212121"/>
          <w:sz w:val="28"/>
          <w:szCs w:val="28"/>
          <w:lang w:val="uk-UA"/>
        </w:rPr>
        <w:lastRenderedPageBreak/>
        <w:t>Підготовка аналізів регуляторного впливу та звітів про відстеження результативності регуляторних актів здійснювалася відповідно до Методик, затверджених Постановою Кабінету Міністрів України від 11.03.2004 № 308.</w:t>
      </w:r>
    </w:p>
    <w:p w:rsidR="002D77BE" w:rsidRPr="001704C2" w:rsidRDefault="002D77BE" w:rsidP="00C041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12121"/>
          <w:sz w:val="28"/>
          <w:szCs w:val="28"/>
          <w:lang w:val="uk-UA"/>
        </w:rPr>
      </w:pPr>
      <w:r w:rsidRPr="001704C2">
        <w:rPr>
          <w:color w:val="212121"/>
          <w:sz w:val="28"/>
          <w:szCs w:val="28"/>
          <w:lang w:val="uk-UA"/>
        </w:rPr>
        <w:t>В умовах необхідності досягнення збалансованості інтересів суб'єктів господарювання, територіальної громади та органів місцевої влади, а також досягнення ефективності та максимально позитивних результатів від введення в дію регуляторного акта, регуляторна політика з її чітким і прозорим механізмом підготовки і прийняття управлінських рішень стає перешкодою до впровадження необґрунтованих, економічно недоцільних та неефективних регулювань, які могли б привести до погіршення умов здійснення господарської діяльності як в окремих галузях, так і в економіці міста в цілому: так один проект рішення Харківської міської ради був відправлений на доопрацювання, як такий, що не відповідає принципам регуляторної політики.</w:t>
      </w:r>
    </w:p>
    <w:p w:rsidR="002D77BE" w:rsidRPr="001704C2" w:rsidRDefault="002D77BE" w:rsidP="00DE1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12121"/>
          <w:sz w:val="28"/>
          <w:szCs w:val="28"/>
          <w:lang w:val="uk-UA"/>
        </w:rPr>
      </w:pPr>
      <w:r w:rsidRPr="001704C2">
        <w:rPr>
          <w:color w:val="212121"/>
          <w:sz w:val="28"/>
          <w:szCs w:val="28"/>
          <w:lang w:val="uk-UA"/>
        </w:rPr>
        <w:t>Дані по розробці відповідними підрозділами міської ради регуляторних актів за сферами регулювання:</w:t>
      </w:r>
    </w:p>
    <w:p w:rsidR="002D77BE" w:rsidRPr="001704C2" w:rsidRDefault="002D77BE" w:rsidP="00DE1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12121"/>
          <w:sz w:val="28"/>
          <w:szCs w:val="28"/>
          <w:lang w:val="uk-UA"/>
        </w:rPr>
      </w:pP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2"/>
        <w:gridCol w:w="2156"/>
        <w:gridCol w:w="2065"/>
      </w:tblGrid>
      <w:tr w:rsidR="002D77BE" w:rsidRPr="001704C2" w:rsidTr="00FF7C2C">
        <w:trPr>
          <w:trHeight w:hRule="exact" w:val="397"/>
          <w:jc w:val="center"/>
        </w:trPr>
        <w:tc>
          <w:tcPr>
            <w:tcW w:w="5492" w:type="dxa"/>
          </w:tcPr>
          <w:p w:rsidR="002D77BE" w:rsidRPr="001704C2" w:rsidRDefault="002D77BE">
            <w:pPr>
              <w:pStyle w:val="HTML"/>
              <w:shd w:val="clear" w:color="auto" w:fill="FFFFFF"/>
              <w:ind w:firstLine="709"/>
              <w:jc w:val="both"/>
              <w:rPr>
                <w:rFonts w:ascii="Times New Roman" w:hAnsi="Times New Roman" w:cs="Times New Roman"/>
                <w:color w:val="212121"/>
                <w:sz w:val="28"/>
                <w:szCs w:val="28"/>
              </w:rPr>
            </w:pPr>
            <w:r w:rsidRPr="001704C2">
              <w:rPr>
                <w:rFonts w:ascii="Times New Roman" w:hAnsi="Times New Roman" w:cs="Times New Roman"/>
                <w:color w:val="212121"/>
                <w:sz w:val="28"/>
                <w:szCs w:val="28"/>
              </w:rPr>
              <w:t>Сфери регулювання</w:t>
            </w:r>
          </w:p>
        </w:tc>
        <w:tc>
          <w:tcPr>
            <w:tcW w:w="2156" w:type="dxa"/>
          </w:tcPr>
          <w:p w:rsidR="002D77BE" w:rsidRPr="001704C2" w:rsidRDefault="002D77BE">
            <w:pPr>
              <w:spacing w:before="60" w:after="60"/>
              <w:ind w:firstLine="709"/>
              <w:jc w:val="center"/>
              <w:rPr>
                <w:sz w:val="28"/>
                <w:szCs w:val="28"/>
                <w:lang w:val="uk-UA" w:eastAsia="en-US"/>
              </w:rPr>
            </w:pPr>
            <w:r w:rsidRPr="001704C2">
              <w:rPr>
                <w:sz w:val="28"/>
                <w:szCs w:val="28"/>
                <w:lang w:val="uk-UA" w:eastAsia="en-US"/>
              </w:rPr>
              <w:t>2017 г.</w:t>
            </w:r>
          </w:p>
        </w:tc>
        <w:tc>
          <w:tcPr>
            <w:tcW w:w="2065" w:type="dxa"/>
          </w:tcPr>
          <w:p w:rsidR="002D77BE" w:rsidRPr="001704C2" w:rsidRDefault="002D77BE">
            <w:pPr>
              <w:spacing w:before="60" w:after="60"/>
              <w:ind w:firstLine="709"/>
              <w:jc w:val="center"/>
              <w:rPr>
                <w:sz w:val="28"/>
                <w:szCs w:val="28"/>
                <w:lang w:val="uk-UA" w:eastAsia="en-US"/>
              </w:rPr>
            </w:pPr>
            <w:r w:rsidRPr="001704C2">
              <w:rPr>
                <w:sz w:val="28"/>
                <w:szCs w:val="28"/>
                <w:lang w:val="uk-UA" w:eastAsia="en-US"/>
              </w:rPr>
              <w:t>2018 г.</w:t>
            </w:r>
          </w:p>
        </w:tc>
      </w:tr>
      <w:tr w:rsidR="002D77BE" w:rsidRPr="001704C2" w:rsidTr="00FF7C2C">
        <w:trPr>
          <w:trHeight w:hRule="exact" w:val="680"/>
          <w:jc w:val="center"/>
        </w:trPr>
        <w:tc>
          <w:tcPr>
            <w:tcW w:w="5492" w:type="dxa"/>
          </w:tcPr>
          <w:p w:rsidR="002D77BE" w:rsidRPr="001704C2" w:rsidRDefault="002D77BE">
            <w:pPr>
              <w:pStyle w:val="HTML"/>
              <w:shd w:val="clear" w:color="auto" w:fill="FFFFFF"/>
              <w:ind w:firstLine="709"/>
              <w:jc w:val="both"/>
              <w:rPr>
                <w:rFonts w:ascii="Times New Roman" w:hAnsi="Times New Roman" w:cs="Times New Roman"/>
                <w:color w:val="212121"/>
                <w:sz w:val="28"/>
                <w:szCs w:val="28"/>
              </w:rPr>
            </w:pPr>
            <w:r w:rsidRPr="001704C2">
              <w:rPr>
                <w:rFonts w:ascii="Times New Roman" w:hAnsi="Times New Roman" w:cs="Times New Roman"/>
                <w:color w:val="212121"/>
                <w:sz w:val="28"/>
                <w:szCs w:val="28"/>
              </w:rPr>
              <w:t>Відносини в сфері обслуговування та благоустрою</w:t>
            </w:r>
          </w:p>
        </w:tc>
        <w:tc>
          <w:tcPr>
            <w:tcW w:w="2156" w:type="dxa"/>
            <w:vAlign w:val="center"/>
          </w:tcPr>
          <w:p w:rsidR="002D77BE" w:rsidRPr="001704C2" w:rsidRDefault="002D77BE">
            <w:pPr>
              <w:spacing w:before="60" w:after="60"/>
              <w:ind w:firstLine="709"/>
              <w:jc w:val="center"/>
              <w:rPr>
                <w:sz w:val="28"/>
                <w:szCs w:val="28"/>
                <w:lang w:val="uk-UA" w:eastAsia="en-US"/>
              </w:rPr>
            </w:pPr>
            <w:r w:rsidRPr="001704C2">
              <w:rPr>
                <w:sz w:val="28"/>
                <w:szCs w:val="28"/>
                <w:lang w:val="uk-UA" w:eastAsia="en-US"/>
              </w:rPr>
              <w:t>57%</w:t>
            </w:r>
          </w:p>
        </w:tc>
        <w:tc>
          <w:tcPr>
            <w:tcW w:w="2065" w:type="dxa"/>
            <w:vAlign w:val="center"/>
          </w:tcPr>
          <w:p w:rsidR="002D77BE" w:rsidRPr="001704C2" w:rsidRDefault="002D77BE">
            <w:pPr>
              <w:spacing w:before="60" w:after="60"/>
              <w:ind w:firstLine="709"/>
              <w:jc w:val="center"/>
              <w:rPr>
                <w:sz w:val="28"/>
                <w:szCs w:val="28"/>
                <w:lang w:val="uk-UA" w:eastAsia="en-US"/>
              </w:rPr>
            </w:pPr>
            <w:r w:rsidRPr="001704C2">
              <w:rPr>
                <w:sz w:val="28"/>
                <w:szCs w:val="28"/>
                <w:lang w:val="uk-UA" w:eastAsia="en-US"/>
              </w:rPr>
              <w:t>25%</w:t>
            </w:r>
          </w:p>
        </w:tc>
      </w:tr>
      <w:tr w:rsidR="002D77BE" w:rsidRPr="001704C2" w:rsidTr="00FF7C2C">
        <w:trPr>
          <w:trHeight w:hRule="exact" w:val="680"/>
          <w:jc w:val="center"/>
        </w:trPr>
        <w:tc>
          <w:tcPr>
            <w:tcW w:w="5492" w:type="dxa"/>
          </w:tcPr>
          <w:p w:rsidR="002D77BE" w:rsidRPr="001704C2" w:rsidRDefault="002D77BE">
            <w:pPr>
              <w:pStyle w:val="HTML"/>
              <w:shd w:val="clear" w:color="auto" w:fill="FFFFFF"/>
              <w:ind w:firstLine="709"/>
              <w:jc w:val="both"/>
              <w:rPr>
                <w:rFonts w:ascii="Times New Roman" w:hAnsi="Times New Roman" w:cs="Times New Roman"/>
                <w:color w:val="212121"/>
                <w:sz w:val="28"/>
                <w:szCs w:val="28"/>
              </w:rPr>
            </w:pPr>
            <w:r w:rsidRPr="001704C2">
              <w:rPr>
                <w:rFonts w:ascii="Times New Roman" w:hAnsi="Times New Roman" w:cs="Times New Roman"/>
                <w:color w:val="212121"/>
                <w:sz w:val="28"/>
                <w:szCs w:val="28"/>
              </w:rPr>
              <w:t>Відносини в сфері управління комунальної власності</w:t>
            </w:r>
          </w:p>
        </w:tc>
        <w:tc>
          <w:tcPr>
            <w:tcW w:w="2156" w:type="dxa"/>
            <w:vAlign w:val="center"/>
          </w:tcPr>
          <w:p w:rsidR="002D77BE" w:rsidRPr="001704C2" w:rsidRDefault="002D77BE">
            <w:pPr>
              <w:spacing w:before="60" w:after="60"/>
              <w:ind w:firstLine="709"/>
              <w:jc w:val="center"/>
              <w:rPr>
                <w:sz w:val="28"/>
                <w:szCs w:val="28"/>
                <w:lang w:val="uk-UA" w:eastAsia="en-US"/>
              </w:rPr>
            </w:pPr>
            <w:r w:rsidRPr="001704C2">
              <w:rPr>
                <w:sz w:val="28"/>
                <w:szCs w:val="28"/>
                <w:lang w:val="uk-UA" w:eastAsia="en-US"/>
              </w:rPr>
              <w:t>29%</w:t>
            </w:r>
          </w:p>
        </w:tc>
        <w:tc>
          <w:tcPr>
            <w:tcW w:w="2065" w:type="dxa"/>
            <w:vAlign w:val="center"/>
          </w:tcPr>
          <w:p w:rsidR="002D77BE" w:rsidRPr="001704C2" w:rsidRDefault="002D77BE">
            <w:pPr>
              <w:spacing w:before="60" w:after="60"/>
              <w:ind w:firstLine="709"/>
              <w:jc w:val="center"/>
              <w:rPr>
                <w:sz w:val="28"/>
                <w:szCs w:val="28"/>
                <w:lang w:val="uk-UA" w:eastAsia="en-US"/>
              </w:rPr>
            </w:pPr>
            <w:r w:rsidRPr="001704C2">
              <w:rPr>
                <w:sz w:val="28"/>
                <w:szCs w:val="28"/>
                <w:lang w:val="uk-UA" w:eastAsia="en-US"/>
              </w:rPr>
              <w:t>37,5%</w:t>
            </w:r>
          </w:p>
        </w:tc>
      </w:tr>
      <w:tr w:rsidR="002D77BE" w:rsidRPr="001704C2" w:rsidTr="00DE1C8F">
        <w:trPr>
          <w:trHeight w:hRule="exact" w:val="820"/>
          <w:jc w:val="center"/>
        </w:trPr>
        <w:tc>
          <w:tcPr>
            <w:tcW w:w="5492" w:type="dxa"/>
          </w:tcPr>
          <w:p w:rsidR="002D77BE" w:rsidRPr="001704C2" w:rsidRDefault="002D77BE">
            <w:pPr>
              <w:pStyle w:val="HTML"/>
              <w:shd w:val="clear" w:color="auto" w:fill="FFFFFF"/>
              <w:ind w:firstLine="709"/>
              <w:jc w:val="both"/>
              <w:rPr>
                <w:rFonts w:ascii="Times New Roman" w:hAnsi="Times New Roman" w:cs="Times New Roman"/>
                <w:color w:val="212121"/>
                <w:sz w:val="28"/>
                <w:szCs w:val="28"/>
              </w:rPr>
            </w:pPr>
            <w:r w:rsidRPr="001704C2">
              <w:rPr>
                <w:rFonts w:ascii="Times New Roman" w:hAnsi="Times New Roman" w:cs="Times New Roman"/>
                <w:color w:val="212121"/>
                <w:sz w:val="28"/>
                <w:szCs w:val="28"/>
              </w:rPr>
              <w:t>Містобудування та земельні відносини</w:t>
            </w:r>
          </w:p>
        </w:tc>
        <w:tc>
          <w:tcPr>
            <w:tcW w:w="2156" w:type="dxa"/>
            <w:vAlign w:val="center"/>
          </w:tcPr>
          <w:p w:rsidR="002D77BE" w:rsidRPr="001704C2" w:rsidRDefault="002D77BE">
            <w:pPr>
              <w:spacing w:before="60" w:after="60"/>
              <w:ind w:firstLine="709"/>
              <w:jc w:val="center"/>
              <w:rPr>
                <w:sz w:val="28"/>
                <w:szCs w:val="28"/>
                <w:lang w:val="uk-UA" w:eastAsia="en-US"/>
              </w:rPr>
            </w:pPr>
            <w:r w:rsidRPr="001704C2">
              <w:rPr>
                <w:sz w:val="28"/>
                <w:szCs w:val="28"/>
                <w:lang w:val="uk-UA" w:eastAsia="en-US"/>
              </w:rPr>
              <w:t>14%</w:t>
            </w:r>
          </w:p>
        </w:tc>
        <w:tc>
          <w:tcPr>
            <w:tcW w:w="2065" w:type="dxa"/>
            <w:vAlign w:val="center"/>
          </w:tcPr>
          <w:p w:rsidR="002D77BE" w:rsidRPr="001704C2" w:rsidRDefault="002D77BE">
            <w:pPr>
              <w:spacing w:before="60" w:after="60"/>
              <w:ind w:firstLine="709"/>
              <w:jc w:val="center"/>
              <w:rPr>
                <w:sz w:val="28"/>
                <w:szCs w:val="28"/>
                <w:lang w:val="uk-UA" w:eastAsia="en-US"/>
              </w:rPr>
            </w:pPr>
            <w:r w:rsidRPr="001704C2">
              <w:rPr>
                <w:sz w:val="28"/>
                <w:szCs w:val="28"/>
                <w:lang w:val="uk-UA" w:eastAsia="en-US"/>
              </w:rPr>
              <w:t>37,5%</w:t>
            </w:r>
          </w:p>
        </w:tc>
      </w:tr>
    </w:tbl>
    <w:p w:rsidR="002D77BE" w:rsidRPr="001704C2" w:rsidRDefault="002D77BE" w:rsidP="00FF7C2C">
      <w:pPr>
        <w:pStyle w:val="HTML"/>
        <w:shd w:val="clear" w:color="auto" w:fill="FFFFFF"/>
        <w:ind w:left="720"/>
        <w:jc w:val="both"/>
        <w:rPr>
          <w:rFonts w:ascii="Times New Roman" w:hAnsi="Times New Roman" w:cs="Times New Roman"/>
          <w:color w:val="212121"/>
          <w:sz w:val="28"/>
          <w:szCs w:val="28"/>
        </w:rPr>
      </w:pPr>
    </w:p>
    <w:p w:rsidR="002D77BE" w:rsidRPr="001704C2" w:rsidRDefault="002D77BE" w:rsidP="00FF7C2C">
      <w:pPr>
        <w:pStyle w:val="a5"/>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Cs w:val="28"/>
        </w:rPr>
      </w:pPr>
      <w:r w:rsidRPr="001704C2">
        <w:rPr>
          <w:szCs w:val="28"/>
        </w:rPr>
        <w:t>Необхідно відзначити, що в 2018 році до ухвалених рішень органів місцевої ради про встановлення місцевих податків і зборів на 2018 рік не застосовувалися вимоги, встановлені Законом України «Про засади державної регуляторної політики у сфері господарської діяльності», згідно з п. 3 розд. ІІ Закону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в 2018 році» від 07.12.2017 р</w:t>
      </w:r>
      <w:r w:rsidR="00126BB5">
        <w:rPr>
          <w:szCs w:val="28"/>
        </w:rPr>
        <w:t xml:space="preserve"> </w:t>
      </w:r>
      <w:r w:rsidRPr="001704C2">
        <w:rPr>
          <w:szCs w:val="28"/>
        </w:rPr>
        <w:t>№ 2245-VIII.</w:t>
      </w:r>
    </w:p>
    <w:p w:rsidR="002D77BE" w:rsidRPr="001704C2" w:rsidRDefault="002D77BE" w:rsidP="00FF7C2C">
      <w:pPr>
        <w:pStyle w:val="a5"/>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sidRPr="001704C2">
        <w:rPr>
          <w:szCs w:val="28"/>
        </w:rPr>
        <w:t>З метою підвищення рівня відповідності проектів регуляторних актів вимогам і принципам державної регуляторної політики, усунення протиріч, що виникають в процесі опрацювання проектів регуляторних актів, активно застосовується консультаційна та методична допомога розробникам проектів регуляторних актів.</w:t>
      </w:r>
    </w:p>
    <w:p w:rsidR="002D77BE" w:rsidRPr="001704C2" w:rsidRDefault="002D77BE" w:rsidP="00FF7C2C">
      <w:pPr>
        <w:pStyle w:val="a5"/>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Cs w:val="28"/>
        </w:rPr>
      </w:pPr>
      <w:r w:rsidRPr="001704C2">
        <w:rPr>
          <w:szCs w:val="28"/>
        </w:rPr>
        <w:t>Для забезпечення прозорості процесу прийняття управлінських рішень, відповідно до Постанови Кабінету Міністрів України від 21 жовтня 2015</w:t>
      </w:r>
      <w:r w:rsidR="00126BB5">
        <w:rPr>
          <w:szCs w:val="28"/>
        </w:rPr>
        <w:t xml:space="preserve"> </w:t>
      </w:r>
      <w:r w:rsidRPr="001704C2">
        <w:rPr>
          <w:szCs w:val="28"/>
        </w:rPr>
        <w:t xml:space="preserve">№ 835 (в редакції постанови Кабінету Міністрів України від 20 грудня 2017 № 1100) в перелік наборів даних, що підлягають опублікуванню в формі відкритих даних також включалися нормативно-правові акти, прийняті розпорядником інформації, проекти рішень, що підлягають обговоренню, </w:t>
      </w:r>
      <w:r w:rsidRPr="001704C2">
        <w:rPr>
          <w:szCs w:val="28"/>
        </w:rPr>
        <w:lastRenderedPageBreak/>
        <w:t>інформація, визначена законодавством про засади регуляторної політики, а також Переліки регуляторних актів із зазначенням дати вступу в силу, терміну проведення базового, повторного та періодичного відстеження їх результативності та інформації про місце їх оприлюднення.</w:t>
      </w:r>
    </w:p>
    <w:p w:rsidR="002D77BE" w:rsidRPr="001704C2" w:rsidRDefault="002D77BE" w:rsidP="00FF7C2C">
      <w:pPr>
        <w:pStyle w:val="a5"/>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Cs w:val="28"/>
        </w:rPr>
      </w:pPr>
      <w:r w:rsidRPr="001704C2">
        <w:rPr>
          <w:szCs w:val="28"/>
        </w:rPr>
        <w:t>Регуляторна політика в своєму арсеналі має не тільки дієві механізми недопущення прийняття економічно недоцільних та неефективних регулювань, а й ефективні інструменти усунення порушень вимог і принципів державної регуляторної політики в будь-який момент дії регуляції: внесення змін до регуляторних актів за результатами здійснення заходів з відстеження результативності їх дії.</w:t>
      </w:r>
    </w:p>
    <w:p w:rsidR="002D77BE" w:rsidRDefault="002D77BE" w:rsidP="00FF7C2C">
      <w:pPr>
        <w:pStyle w:val="a5"/>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Cs w:val="28"/>
        </w:rPr>
      </w:pPr>
      <w:r w:rsidRPr="001704C2">
        <w:rPr>
          <w:szCs w:val="28"/>
        </w:rPr>
        <w:t>Протягом звітного періоду проводилась робота з відстеження результативності регуляторних актів. Розроблено План-графік виконання заходів з відстеження результативності регуляторних актів виконавчими органами Харківської міської ради на 2018 рік. Проаналізовано 17 звітів про відстеження результативності регуляторних актів. Звіти про відстеження оприлюднені в ЗМІ.</w:t>
      </w:r>
    </w:p>
    <w:p w:rsidR="002D77BE" w:rsidRPr="001704C2" w:rsidRDefault="002D77BE" w:rsidP="00FF7C2C">
      <w:pPr>
        <w:pStyle w:val="a5"/>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Cs w:val="28"/>
        </w:rPr>
      </w:pPr>
      <w:r>
        <w:rPr>
          <w:szCs w:val="28"/>
        </w:rPr>
        <w:t xml:space="preserve">З метою виконання постанови КМУ </w:t>
      </w:r>
      <w:r>
        <w:rPr>
          <w:color w:val="212121"/>
          <w:szCs w:val="28"/>
          <w:shd w:val="clear" w:color="auto" w:fill="FFFFFF"/>
        </w:rPr>
        <w:t>від 21.10.</w:t>
      </w:r>
      <w:r w:rsidRPr="001704C2">
        <w:rPr>
          <w:color w:val="212121"/>
          <w:szCs w:val="28"/>
          <w:shd w:val="clear" w:color="auto" w:fill="FFFFFF"/>
        </w:rPr>
        <w:t xml:space="preserve"> 2015 № 835</w:t>
      </w:r>
      <w:r>
        <w:rPr>
          <w:color w:val="212121"/>
          <w:szCs w:val="28"/>
          <w:shd w:val="clear" w:color="auto" w:fill="FFFFFF"/>
        </w:rPr>
        <w:t xml:space="preserve"> всі структурні підрозділи міської ради оприлюднюють в формі відкритих даних </w:t>
      </w:r>
      <w:r w:rsidRPr="001704C2">
        <w:rPr>
          <w:color w:val="212121"/>
          <w:szCs w:val="28"/>
          <w:shd w:val="clear" w:color="auto" w:fill="FFFFFF"/>
        </w:rPr>
        <w:t>нормативно-правові акти, акти індивідуальної дії (крім внутрішньо організаційних), прийняті розпорядником інформації, проекти рішень, що підлягають обговоренню, інформацію, визначену законодавством про засади регуляторної політики</w:t>
      </w:r>
      <w:r>
        <w:rPr>
          <w:color w:val="212121"/>
          <w:szCs w:val="28"/>
          <w:shd w:val="clear" w:color="auto" w:fill="FFFFFF"/>
        </w:rPr>
        <w:t>.</w:t>
      </w:r>
    </w:p>
    <w:p w:rsidR="002D77BE" w:rsidRPr="001704C2" w:rsidRDefault="002D77BE" w:rsidP="00FF7C2C">
      <w:pPr>
        <w:pStyle w:val="a5"/>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Cs w:val="28"/>
        </w:rPr>
      </w:pPr>
      <w:r w:rsidRPr="001704C2">
        <w:rPr>
          <w:szCs w:val="28"/>
        </w:rPr>
        <w:t>Узагальнюючи викладене, можна констатувати, що протягом аналізованого періоду збережені позитивні тенденції дотримання вимог і принципів законодавства про державну регуляторну політику у сфері господарської діяльності.</w:t>
      </w:r>
    </w:p>
    <w:p w:rsidR="002D77BE" w:rsidRPr="001316B7" w:rsidRDefault="002D77BE" w:rsidP="00B1062C">
      <w:pPr>
        <w:pStyle w:val="HTML"/>
        <w:shd w:val="clear" w:color="auto" w:fill="FFFFFF"/>
        <w:jc w:val="both"/>
        <w:rPr>
          <w:rFonts w:ascii="Times New Roman" w:hAnsi="Times New Roman" w:cs="Times New Roman"/>
          <w:color w:val="212121"/>
          <w:sz w:val="28"/>
          <w:szCs w:val="28"/>
        </w:rPr>
      </w:pPr>
    </w:p>
    <w:p w:rsidR="002D77BE" w:rsidRPr="001316B7" w:rsidRDefault="002D77BE" w:rsidP="00B1062C">
      <w:pPr>
        <w:pStyle w:val="HTML"/>
        <w:shd w:val="clear" w:color="auto" w:fill="FFFFFF"/>
        <w:jc w:val="both"/>
        <w:rPr>
          <w:rFonts w:ascii="Times New Roman" w:hAnsi="Times New Roman" w:cs="Times New Roman"/>
          <w:color w:val="212121"/>
          <w:sz w:val="28"/>
          <w:szCs w:val="28"/>
        </w:rPr>
      </w:pPr>
    </w:p>
    <w:p w:rsidR="002D77BE" w:rsidRPr="001316B7" w:rsidRDefault="002D77BE" w:rsidP="00B1062C">
      <w:pPr>
        <w:pStyle w:val="8"/>
        <w:tabs>
          <w:tab w:val="left" w:pos="709"/>
        </w:tabs>
        <w:ind w:left="7788"/>
        <w:jc w:val="center"/>
        <w:rPr>
          <w:snapToGrid w:val="0"/>
          <w:sz w:val="22"/>
          <w:szCs w:val="22"/>
          <w:lang w:val="uk-UA"/>
        </w:rPr>
      </w:pPr>
    </w:p>
    <w:p w:rsidR="002D77BE" w:rsidRPr="001316B7" w:rsidRDefault="002D77BE" w:rsidP="00B1062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16"/>
          <w:szCs w:val="16"/>
          <w:lang w:val="uk-UA"/>
        </w:rPr>
      </w:pPr>
    </w:p>
    <w:p w:rsidR="002D77BE" w:rsidRPr="001316B7" w:rsidRDefault="002D77BE" w:rsidP="00B1062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16"/>
          <w:szCs w:val="16"/>
          <w:lang w:val="uk-UA"/>
        </w:rPr>
      </w:pPr>
    </w:p>
    <w:p w:rsidR="002D77BE" w:rsidRPr="001316B7" w:rsidRDefault="002D77BE" w:rsidP="00B1062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16"/>
          <w:szCs w:val="16"/>
          <w:lang w:val="uk-UA"/>
        </w:rPr>
      </w:pPr>
    </w:p>
    <w:p w:rsidR="002D77BE" w:rsidRPr="001316B7" w:rsidRDefault="002D77BE" w:rsidP="00B1062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16"/>
          <w:szCs w:val="16"/>
          <w:lang w:val="uk-UA"/>
        </w:rPr>
      </w:pPr>
    </w:p>
    <w:p w:rsidR="002D77BE" w:rsidRPr="001316B7" w:rsidRDefault="002D77BE" w:rsidP="00B1062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16"/>
          <w:szCs w:val="16"/>
          <w:lang w:val="uk-UA"/>
        </w:rPr>
      </w:pPr>
    </w:p>
    <w:p w:rsidR="002D77BE" w:rsidRPr="001316B7" w:rsidRDefault="002D77BE" w:rsidP="00B1062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16"/>
          <w:szCs w:val="16"/>
          <w:lang w:val="uk-UA"/>
        </w:rPr>
      </w:pPr>
    </w:p>
    <w:p w:rsidR="002D77BE" w:rsidRPr="001316B7" w:rsidRDefault="002D77BE" w:rsidP="00B1062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16"/>
          <w:szCs w:val="16"/>
          <w:lang w:val="uk-UA"/>
        </w:rPr>
      </w:pPr>
    </w:p>
    <w:p w:rsidR="002D77BE" w:rsidRPr="001316B7" w:rsidRDefault="002D77BE" w:rsidP="00B1062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16"/>
          <w:szCs w:val="16"/>
          <w:lang w:val="uk-UA"/>
        </w:rPr>
      </w:pPr>
    </w:p>
    <w:p w:rsidR="002D77BE" w:rsidRPr="001316B7" w:rsidRDefault="002D77BE" w:rsidP="00B1062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16"/>
          <w:szCs w:val="16"/>
          <w:lang w:val="uk-UA"/>
        </w:rPr>
      </w:pPr>
    </w:p>
    <w:p w:rsidR="002D77BE" w:rsidRPr="001316B7" w:rsidRDefault="002D77BE" w:rsidP="00B1062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16"/>
          <w:szCs w:val="16"/>
          <w:lang w:val="uk-UA"/>
        </w:rPr>
      </w:pPr>
    </w:p>
    <w:p w:rsidR="002D77BE" w:rsidRPr="001316B7" w:rsidRDefault="002D77BE" w:rsidP="00B1062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16"/>
          <w:szCs w:val="16"/>
          <w:lang w:val="uk-UA"/>
        </w:rPr>
      </w:pPr>
    </w:p>
    <w:p w:rsidR="002D77BE" w:rsidRPr="001316B7" w:rsidRDefault="002D77BE" w:rsidP="00B1062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16"/>
          <w:szCs w:val="16"/>
          <w:lang w:val="uk-UA"/>
        </w:rPr>
      </w:pPr>
    </w:p>
    <w:p w:rsidR="002D77BE" w:rsidRPr="001316B7" w:rsidRDefault="002D77BE" w:rsidP="00B1062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16"/>
          <w:szCs w:val="16"/>
          <w:lang w:val="uk-UA"/>
        </w:rPr>
      </w:pPr>
    </w:p>
    <w:p w:rsidR="002D77BE" w:rsidRPr="001316B7" w:rsidRDefault="002D77BE" w:rsidP="00B1062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16"/>
          <w:szCs w:val="16"/>
          <w:lang w:val="uk-UA"/>
        </w:rPr>
      </w:pPr>
    </w:p>
    <w:p w:rsidR="002D77BE" w:rsidRPr="001316B7" w:rsidRDefault="002D77BE" w:rsidP="00B1062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16"/>
          <w:szCs w:val="16"/>
          <w:lang w:val="uk-UA"/>
        </w:rPr>
      </w:pPr>
    </w:p>
    <w:p w:rsidR="002D77BE" w:rsidRPr="001316B7" w:rsidRDefault="002D77BE" w:rsidP="00B1062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16"/>
          <w:szCs w:val="16"/>
          <w:lang w:val="uk-UA"/>
        </w:rPr>
      </w:pPr>
    </w:p>
    <w:p w:rsidR="002D77BE" w:rsidRPr="001316B7" w:rsidRDefault="002D77BE" w:rsidP="00B1062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16"/>
          <w:szCs w:val="16"/>
          <w:lang w:val="uk-UA"/>
        </w:rPr>
      </w:pPr>
    </w:p>
    <w:p w:rsidR="002D77BE" w:rsidRPr="001316B7" w:rsidRDefault="002D77BE" w:rsidP="00B1062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16"/>
          <w:szCs w:val="16"/>
          <w:lang w:val="uk-UA"/>
        </w:rPr>
      </w:pPr>
    </w:p>
    <w:p w:rsidR="002D77BE" w:rsidRPr="001316B7" w:rsidRDefault="002D77BE" w:rsidP="00B1062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16"/>
          <w:szCs w:val="16"/>
          <w:lang w:val="uk-UA"/>
        </w:rPr>
      </w:pPr>
    </w:p>
    <w:p w:rsidR="002D77BE" w:rsidRPr="001316B7" w:rsidRDefault="002D77BE" w:rsidP="00B1062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16"/>
          <w:szCs w:val="16"/>
          <w:lang w:val="uk-UA"/>
        </w:rPr>
      </w:pPr>
    </w:p>
    <w:p w:rsidR="002D77BE" w:rsidRPr="001316B7" w:rsidRDefault="002D77BE" w:rsidP="00B1062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16"/>
          <w:szCs w:val="16"/>
          <w:lang w:val="uk-UA"/>
        </w:rPr>
      </w:pPr>
    </w:p>
    <w:p w:rsidR="002D77BE" w:rsidRPr="001316B7" w:rsidRDefault="002D77BE" w:rsidP="00B1062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16"/>
          <w:szCs w:val="16"/>
          <w:lang w:val="uk-UA"/>
        </w:rPr>
      </w:pPr>
    </w:p>
    <w:p w:rsidR="002D77BE" w:rsidRPr="001316B7" w:rsidRDefault="002D77BE" w:rsidP="00B1062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16"/>
          <w:szCs w:val="16"/>
          <w:lang w:val="uk-UA"/>
        </w:rPr>
      </w:pPr>
    </w:p>
    <w:p w:rsidR="002D77BE" w:rsidRPr="001316B7" w:rsidRDefault="002D77BE" w:rsidP="00B1062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16"/>
          <w:szCs w:val="16"/>
          <w:lang w:val="uk-UA"/>
        </w:rPr>
      </w:pPr>
    </w:p>
    <w:p w:rsidR="002D77BE" w:rsidRPr="001316B7" w:rsidRDefault="002D77BE" w:rsidP="00B1062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16"/>
          <w:szCs w:val="16"/>
          <w:lang w:val="uk-UA"/>
        </w:rPr>
      </w:pPr>
    </w:p>
    <w:p w:rsidR="002D77BE" w:rsidRPr="001316B7" w:rsidRDefault="002D77BE" w:rsidP="00B1062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16"/>
          <w:szCs w:val="16"/>
          <w:lang w:val="uk-UA"/>
        </w:rPr>
      </w:pPr>
    </w:p>
    <w:p w:rsidR="002D77BE" w:rsidRPr="001316B7" w:rsidRDefault="002D77BE" w:rsidP="001316B7">
      <w:pPr>
        <w:pStyle w:val="8"/>
        <w:tabs>
          <w:tab w:val="left" w:pos="709"/>
        </w:tabs>
        <w:ind w:left="7788"/>
        <w:jc w:val="center"/>
        <w:rPr>
          <w:snapToGrid w:val="0"/>
          <w:sz w:val="22"/>
          <w:szCs w:val="22"/>
          <w:lang w:val="uk-UA"/>
        </w:rPr>
      </w:pPr>
      <w:r w:rsidRPr="001316B7">
        <w:rPr>
          <w:snapToGrid w:val="0"/>
          <w:sz w:val="22"/>
          <w:szCs w:val="22"/>
          <w:lang w:val="uk-UA"/>
        </w:rPr>
        <w:t>Додаток 1</w:t>
      </w:r>
    </w:p>
    <w:p w:rsidR="002D77BE" w:rsidRPr="001316B7" w:rsidRDefault="002D77BE" w:rsidP="001316B7">
      <w:pPr>
        <w:shd w:val="clear" w:color="auto" w:fill="FFFFFF"/>
        <w:ind w:firstLine="708"/>
        <w:jc w:val="center"/>
        <w:rPr>
          <w:b/>
          <w:sz w:val="22"/>
          <w:szCs w:val="22"/>
          <w:lang w:val="uk-UA"/>
        </w:rPr>
      </w:pPr>
    </w:p>
    <w:p w:rsidR="002D77BE" w:rsidRPr="001316B7" w:rsidRDefault="002D77BE" w:rsidP="001316B7">
      <w:pPr>
        <w:shd w:val="clear" w:color="auto" w:fill="FFFFFF"/>
        <w:ind w:firstLine="708"/>
        <w:jc w:val="center"/>
        <w:rPr>
          <w:b/>
          <w:sz w:val="26"/>
          <w:szCs w:val="26"/>
          <w:lang w:val="uk-UA"/>
        </w:rPr>
      </w:pPr>
      <w:r w:rsidRPr="001316B7">
        <w:rPr>
          <w:b/>
          <w:sz w:val="26"/>
          <w:szCs w:val="26"/>
          <w:lang w:val="uk-UA"/>
        </w:rPr>
        <w:t>Обсяг реалізованої промислової продукції за січень-листопад 2018року</w:t>
      </w:r>
    </w:p>
    <w:p w:rsidR="002D77BE" w:rsidRPr="001316B7" w:rsidRDefault="002D77BE" w:rsidP="001316B7">
      <w:pPr>
        <w:shd w:val="clear" w:color="auto" w:fill="FFFFFF"/>
        <w:ind w:firstLine="708"/>
        <w:jc w:val="both"/>
        <w:rPr>
          <w:sz w:val="16"/>
          <w:szCs w:val="16"/>
          <w:lang w:val="uk-UA"/>
        </w:rPr>
      </w:pPr>
    </w:p>
    <w:tbl>
      <w:tblPr>
        <w:tblW w:w="7740" w:type="dxa"/>
        <w:tblInd w:w="1188" w:type="dxa"/>
        <w:tblLook w:val="00A0" w:firstRow="1" w:lastRow="0" w:firstColumn="1" w:lastColumn="0" w:noHBand="0" w:noVBand="0"/>
      </w:tblPr>
      <w:tblGrid>
        <w:gridCol w:w="3960"/>
        <w:gridCol w:w="3780"/>
      </w:tblGrid>
      <w:tr w:rsidR="002D77BE" w:rsidRPr="001316B7" w:rsidTr="001316B7">
        <w:trPr>
          <w:trHeight w:val="725"/>
        </w:trPr>
        <w:tc>
          <w:tcPr>
            <w:tcW w:w="3960" w:type="dxa"/>
            <w:tcBorders>
              <w:top w:val="single" w:sz="4" w:space="0" w:color="auto"/>
              <w:left w:val="single" w:sz="4" w:space="0" w:color="auto"/>
              <w:bottom w:val="single" w:sz="4" w:space="0" w:color="auto"/>
              <w:right w:val="single" w:sz="4" w:space="0" w:color="auto"/>
            </w:tcBorders>
            <w:vAlign w:val="center"/>
          </w:tcPr>
          <w:p w:rsidR="002D77BE" w:rsidRPr="001316B7" w:rsidRDefault="002D77BE">
            <w:pPr>
              <w:spacing w:line="276" w:lineRule="auto"/>
              <w:rPr>
                <w:sz w:val="22"/>
                <w:szCs w:val="22"/>
                <w:lang w:val="uk-UA"/>
              </w:rPr>
            </w:pPr>
          </w:p>
        </w:tc>
        <w:tc>
          <w:tcPr>
            <w:tcW w:w="3780" w:type="dxa"/>
            <w:tcBorders>
              <w:top w:val="single" w:sz="4" w:space="0" w:color="auto"/>
              <w:left w:val="nil"/>
              <w:bottom w:val="single" w:sz="4" w:space="0" w:color="auto"/>
              <w:right w:val="single" w:sz="4" w:space="0" w:color="auto"/>
            </w:tcBorders>
            <w:vAlign w:val="center"/>
          </w:tcPr>
          <w:p w:rsidR="002D77BE" w:rsidRPr="001316B7" w:rsidRDefault="002D77BE">
            <w:pPr>
              <w:spacing w:line="276" w:lineRule="auto"/>
              <w:jc w:val="center"/>
              <w:rPr>
                <w:sz w:val="24"/>
                <w:szCs w:val="24"/>
                <w:lang w:val="uk-UA" w:eastAsia="uk-UA"/>
              </w:rPr>
            </w:pPr>
            <w:r w:rsidRPr="001316B7">
              <w:rPr>
                <w:lang w:val="uk-UA" w:eastAsia="uk-UA"/>
              </w:rPr>
              <w:t>Обсяг реалізованої промислової продукції за січень–листопад 2018 року (тис. грн.)</w:t>
            </w:r>
          </w:p>
        </w:tc>
      </w:tr>
      <w:tr w:rsidR="002D77BE" w:rsidRPr="001316B7" w:rsidTr="001316B7">
        <w:trPr>
          <w:trHeight w:val="300"/>
        </w:trPr>
        <w:tc>
          <w:tcPr>
            <w:tcW w:w="3960" w:type="dxa"/>
            <w:tcBorders>
              <w:top w:val="single" w:sz="4" w:space="0" w:color="auto"/>
              <w:left w:val="dotted" w:sz="4" w:space="0" w:color="auto"/>
              <w:bottom w:val="dotted" w:sz="4" w:space="0" w:color="auto"/>
              <w:right w:val="dotted" w:sz="4" w:space="0" w:color="auto"/>
            </w:tcBorders>
            <w:noWrap/>
          </w:tcPr>
          <w:p w:rsidR="002D77BE" w:rsidRPr="001316B7" w:rsidRDefault="002D77BE">
            <w:pPr>
              <w:keepNext/>
              <w:outlineLvl w:val="3"/>
              <w:rPr>
                <w:noProof/>
                <w:sz w:val="22"/>
                <w:szCs w:val="22"/>
                <w:lang w:val="uk-UA"/>
              </w:rPr>
            </w:pPr>
            <w:r w:rsidRPr="001316B7">
              <w:rPr>
                <w:noProof/>
                <w:sz w:val="22"/>
                <w:szCs w:val="22"/>
                <w:lang w:val="uk-UA"/>
              </w:rPr>
              <w:t>Харківська область</w:t>
            </w:r>
          </w:p>
        </w:tc>
        <w:tc>
          <w:tcPr>
            <w:tcW w:w="3780" w:type="dxa"/>
            <w:tcBorders>
              <w:top w:val="single" w:sz="4" w:space="0" w:color="auto"/>
              <w:left w:val="dotted" w:sz="4" w:space="0" w:color="auto"/>
              <w:bottom w:val="dotted" w:sz="4" w:space="0" w:color="auto"/>
              <w:right w:val="dotted" w:sz="4" w:space="0" w:color="auto"/>
            </w:tcBorders>
            <w:noWrap/>
            <w:vAlign w:val="center"/>
          </w:tcPr>
          <w:p w:rsidR="002D77BE" w:rsidRPr="001316B7" w:rsidRDefault="002D77BE">
            <w:pPr>
              <w:jc w:val="right"/>
              <w:rPr>
                <w:bCs/>
                <w:sz w:val="22"/>
                <w:szCs w:val="22"/>
                <w:lang w:val="uk-UA"/>
              </w:rPr>
            </w:pPr>
            <w:r w:rsidRPr="001316B7">
              <w:rPr>
                <w:bCs/>
                <w:sz w:val="22"/>
                <w:szCs w:val="22"/>
                <w:lang w:val="uk-UA"/>
              </w:rPr>
              <w:t>169449915,6</w:t>
            </w:r>
          </w:p>
        </w:tc>
      </w:tr>
      <w:tr w:rsidR="002D77BE" w:rsidRPr="001316B7" w:rsidTr="001316B7">
        <w:trPr>
          <w:trHeight w:val="300"/>
        </w:trPr>
        <w:tc>
          <w:tcPr>
            <w:tcW w:w="3960" w:type="dxa"/>
            <w:tcBorders>
              <w:top w:val="dotted" w:sz="4" w:space="0" w:color="auto"/>
              <w:left w:val="dotted" w:sz="4" w:space="0" w:color="auto"/>
              <w:bottom w:val="dotted" w:sz="4" w:space="0" w:color="auto"/>
              <w:right w:val="dotted" w:sz="4" w:space="0" w:color="auto"/>
            </w:tcBorders>
            <w:noWrap/>
          </w:tcPr>
          <w:p w:rsidR="002D77BE" w:rsidRPr="001316B7" w:rsidRDefault="002D77BE">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rPr>
                <w:noProof/>
                <w:sz w:val="22"/>
                <w:szCs w:val="22"/>
                <w:lang w:val="uk-UA"/>
              </w:rPr>
            </w:pPr>
            <w:r w:rsidRPr="001316B7">
              <w:rPr>
                <w:noProof/>
                <w:sz w:val="22"/>
                <w:szCs w:val="22"/>
                <w:lang w:val="uk-UA"/>
              </w:rPr>
              <w:t>м. Харків</w:t>
            </w:r>
          </w:p>
        </w:tc>
        <w:tc>
          <w:tcPr>
            <w:tcW w:w="3780" w:type="dxa"/>
            <w:tcBorders>
              <w:top w:val="dotted" w:sz="4" w:space="0" w:color="auto"/>
              <w:left w:val="dotted" w:sz="4" w:space="0" w:color="auto"/>
              <w:bottom w:val="dotted" w:sz="4" w:space="0" w:color="auto"/>
              <w:right w:val="dotted" w:sz="4" w:space="0" w:color="auto"/>
            </w:tcBorders>
            <w:noWrap/>
            <w:vAlign w:val="center"/>
          </w:tcPr>
          <w:p w:rsidR="002D77BE" w:rsidRPr="001316B7" w:rsidRDefault="002D77BE">
            <w:pPr>
              <w:jc w:val="right"/>
              <w:rPr>
                <w:sz w:val="22"/>
                <w:szCs w:val="22"/>
                <w:lang w:val="uk-UA"/>
              </w:rPr>
            </w:pPr>
            <w:r w:rsidRPr="001316B7">
              <w:rPr>
                <w:sz w:val="22"/>
                <w:szCs w:val="22"/>
                <w:lang w:val="uk-UA"/>
              </w:rPr>
              <w:t>74019885,6</w:t>
            </w:r>
          </w:p>
        </w:tc>
      </w:tr>
      <w:tr w:rsidR="002D77BE" w:rsidRPr="001316B7" w:rsidTr="001316B7">
        <w:trPr>
          <w:trHeight w:val="300"/>
        </w:trPr>
        <w:tc>
          <w:tcPr>
            <w:tcW w:w="3960" w:type="dxa"/>
            <w:tcBorders>
              <w:top w:val="dotted" w:sz="4" w:space="0" w:color="auto"/>
              <w:left w:val="dotted" w:sz="4" w:space="0" w:color="auto"/>
              <w:bottom w:val="dotted" w:sz="4" w:space="0" w:color="auto"/>
              <w:right w:val="dotted" w:sz="4" w:space="0" w:color="auto"/>
            </w:tcBorders>
            <w:noWrap/>
            <w:vAlign w:val="bottom"/>
          </w:tcPr>
          <w:p w:rsidR="002D77BE" w:rsidRPr="001316B7" w:rsidRDefault="002D77BE">
            <w:pPr>
              <w:spacing w:line="220" w:lineRule="exact"/>
              <w:ind w:firstLine="142"/>
              <w:rPr>
                <w:noProof/>
                <w:snapToGrid w:val="0"/>
                <w:sz w:val="22"/>
                <w:szCs w:val="22"/>
                <w:lang w:val="uk-UA"/>
              </w:rPr>
            </w:pPr>
            <w:r w:rsidRPr="001316B7">
              <w:rPr>
                <w:noProof/>
                <w:snapToGrid w:val="0"/>
                <w:sz w:val="22"/>
                <w:szCs w:val="22"/>
                <w:lang w:val="uk-UA"/>
              </w:rPr>
              <w:t>Індустріальний</w:t>
            </w:r>
          </w:p>
        </w:tc>
        <w:tc>
          <w:tcPr>
            <w:tcW w:w="3780" w:type="dxa"/>
            <w:tcBorders>
              <w:top w:val="dotted" w:sz="4" w:space="0" w:color="auto"/>
              <w:left w:val="dotted" w:sz="4" w:space="0" w:color="auto"/>
              <w:bottom w:val="dotted" w:sz="4" w:space="0" w:color="auto"/>
              <w:right w:val="dotted" w:sz="4" w:space="0" w:color="auto"/>
            </w:tcBorders>
            <w:noWrap/>
            <w:vAlign w:val="center"/>
          </w:tcPr>
          <w:p w:rsidR="002D77BE" w:rsidRPr="001316B7" w:rsidRDefault="002D77BE">
            <w:pPr>
              <w:jc w:val="right"/>
              <w:rPr>
                <w:sz w:val="22"/>
                <w:szCs w:val="22"/>
                <w:lang w:val="uk-UA"/>
              </w:rPr>
            </w:pPr>
            <w:r w:rsidRPr="001316B7">
              <w:rPr>
                <w:sz w:val="22"/>
                <w:szCs w:val="22"/>
                <w:lang w:val="uk-UA"/>
              </w:rPr>
              <w:t>11015416,4</w:t>
            </w:r>
          </w:p>
        </w:tc>
      </w:tr>
      <w:tr w:rsidR="002D77BE" w:rsidRPr="001316B7" w:rsidTr="001316B7">
        <w:trPr>
          <w:trHeight w:val="300"/>
        </w:trPr>
        <w:tc>
          <w:tcPr>
            <w:tcW w:w="3960" w:type="dxa"/>
            <w:tcBorders>
              <w:top w:val="dotted" w:sz="4" w:space="0" w:color="auto"/>
              <w:left w:val="dotted" w:sz="4" w:space="0" w:color="auto"/>
              <w:bottom w:val="dotted" w:sz="4" w:space="0" w:color="auto"/>
              <w:right w:val="dotted" w:sz="4" w:space="0" w:color="auto"/>
            </w:tcBorders>
            <w:noWrap/>
            <w:vAlign w:val="bottom"/>
          </w:tcPr>
          <w:p w:rsidR="002D77BE" w:rsidRPr="001316B7" w:rsidRDefault="002D77BE">
            <w:pPr>
              <w:spacing w:line="220" w:lineRule="exact"/>
              <w:ind w:firstLine="142"/>
              <w:rPr>
                <w:noProof/>
                <w:snapToGrid w:val="0"/>
                <w:sz w:val="22"/>
                <w:szCs w:val="22"/>
                <w:lang w:val="uk-UA"/>
              </w:rPr>
            </w:pPr>
            <w:r w:rsidRPr="001316B7">
              <w:rPr>
                <w:noProof/>
                <w:snapToGrid w:val="0"/>
                <w:sz w:val="22"/>
                <w:szCs w:val="22"/>
                <w:lang w:val="uk-UA"/>
              </w:rPr>
              <w:t>Київський</w:t>
            </w:r>
          </w:p>
        </w:tc>
        <w:tc>
          <w:tcPr>
            <w:tcW w:w="3780" w:type="dxa"/>
            <w:tcBorders>
              <w:top w:val="dotted" w:sz="4" w:space="0" w:color="auto"/>
              <w:left w:val="dotted" w:sz="4" w:space="0" w:color="auto"/>
              <w:bottom w:val="dotted" w:sz="4" w:space="0" w:color="auto"/>
              <w:right w:val="dotted" w:sz="4" w:space="0" w:color="auto"/>
            </w:tcBorders>
            <w:noWrap/>
            <w:vAlign w:val="center"/>
          </w:tcPr>
          <w:p w:rsidR="002D77BE" w:rsidRPr="001316B7" w:rsidRDefault="002D77BE">
            <w:pPr>
              <w:jc w:val="right"/>
              <w:rPr>
                <w:sz w:val="22"/>
                <w:szCs w:val="22"/>
                <w:lang w:val="uk-UA"/>
              </w:rPr>
            </w:pPr>
            <w:r w:rsidRPr="001316B7">
              <w:rPr>
                <w:sz w:val="22"/>
                <w:szCs w:val="22"/>
                <w:lang w:val="uk-UA"/>
              </w:rPr>
              <w:t>10070023,3</w:t>
            </w:r>
          </w:p>
        </w:tc>
      </w:tr>
      <w:tr w:rsidR="002D77BE" w:rsidRPr="001316B7" w:rsidTr="001316B7">
        <w:trPr>
          <w:trHeight w:val="300"/>
        </w:trPr>
        <w:tc>
          <w:tcPr>
            <w:tcW w:w="3960" w:type="dxa"/>
            <w:tcBorders>
              <w:top w:val="dotted" w:sz="4" w:space="0" w:color="auto"/>
              <w:left w:val="dotted" w:sz="4" w:space="0" w:color="auto"/>
              <w:bottom w:val="dotted" w:sz="4" w:space="0" w:color="auto"/>
              <w:right w:val="dotted" w:sz="4" w:space="0" w:color="auto"/>
            </w:tcBorders>
            <w:noWrap/>
            <w:vAlign w:val="bottom"/>
          </w:tcPr>
          <w:p w:rsidR="002D77BE" w:rsidRPr="001316B7" w:rsidRDefault="002D77BE">
            <w:pPr>
              <w:spacing w:line="220" w:lineRule="exact"/>
              <w:ind w:firstLine="142"/>
              <w:rPr>
                <w:noProof/>
                <w:snapToGrid w:val="0"/>
                <w:sz w:val="22"/>
                <w:szCs w:val="22"/>
                <w:lang w:val="uk-UA"/>
              </w:rPr>
            </w:pPr>
            <w:r w:rsidRPr="001316B7">
              <w:rPr>
                <w:noProof/>
                <w:snapToGrid w:val="0"/>
                <w:sz w:val="22"/>
                <w:szCs w:val="22"/>
                <w:lang w:val="uk-UA"/>
              </w:rPr>
              <w:t>Московський</w:t>
            </w:r>
          </w:p>
        </w:tc>
        <w:tc>
          <w:tcPr>
            <w:tcW w:w="3780" w:type="dxa"/>
            <w:tcBorders>
              <w:top w:val="dotted" w:sz="4" w:space="0" w:color="auto"/>
              <w:left w:val="dotted" w:sz="4" w:space="0" w:color="auto"/>
              <w:bottom w:val="dotted" w:sz="4" w:space="0" w:color="auto"/>
              <w:right w:val="dotted" w:sz="4" w:space="0" w:color="auto"/>
            </w:tcBorders>
            <w:noWrap/>
            <w:vAlign w:val="center"/>
          </w:tcPr>
          <w:p w:rsidR="002D77BE" w:rsidRPr="001316B7" w:rsidRDefault="002D77BE">
            <w:pPr>
              <w:jc w:val="right"/>
              <w:rPr>
                <w:sz w:val="22"/>
                <w:szCs w:val="22"/>
                <w:lang w:val="uk-UA"/>
              </w:rPr>
            </w:pPr>
            <w:r w:rsidRPr="001316B7">
              <w:rPr>
                <w:sz w:val="22"/>
                <w:szCs w:val="22"/>
                <w:lang w:val="uk-UA"/>
              </w:rPr>
              <w:t>2506822,8</w:t>
            </w:r>
          </w:p>
        </w:tc>
      </w:tr>
      <w:tr w:rsidR="002D77BE" w:rsidRPr="001316B7" w:rsidTr="001316B7">
        <w:trPr>
          <w:trHeight w:val="300"/>
        </w:trPr>
        <w:tc>
          <w:tcPr>
            <w:tcW w:w="3960" w:type="dxa"/>
            <w:tcBorders>
              <w:top w:val="dotted" w:sz="4" w:space="0" w:color="auto"/>
              <w:left w:val="dotted" w:sz="4" w:space="0" w:color="auto"/>
              <w:bottom w:val="dotted" w:sz="4" w:space="0" w:color="auto"/>
              <w:right w:val="dotted" w:sz="4" w:space="0" w:color="auto"/>
            </w:tcBorders>
            <w:noWrap/>
            <w:vAlign w:val="bottom"/>
          </w:tcPr>
          <w:p w:rsidR="002D77BE" w:rsidRPr="001316B7" w:rsidRDefault="002D77BE">
            <w:pPr>
              <w:spacing w:line="220" w:lineRule="exact"/>
              <w:ind w:firstLine="142"/>
              <w:rPr>
                <w:noProof/>
                <w:snapToGrid w:val="0"/>
                <w:sz w:val="22"/>
                <w:szCs w:val="22"/>
                <w:lang w:val="uk-UA"/>
              </w:rPr>
            </w:pPr>
            <w:r w:rsidRPr="001316B7">
              <w:rPr>
                <w:noProof/>
                <w:snapToGrid w:val="0"/>
                <w:sz w:val="22"/>
                <w:szCs w:val="22"/>
                <w:lang w:val="uk-UA"/>
              </w:rPr>
              <w:t>Немишлянський</w:t>
            </w:r>
          </w:p>
        </w:tc>
        <w:tc>
          <w:tcPr>
            <w:tcW w:w="3780" w:type="dxa"/>
            <w:tcBorders>
              <w:top w:val="dotted" w:sz="4" w:space="0" w:color="auto"/>
              <w:left w:val="dotted" w:sz="4" w:space="0" w:color="auto"/>
              <w:bottom w:val="dotted" w:sz="4" w:space="0" w:color="auto"/>
              <w:right w:val="dotted" w:sz="4" w:space="0" w:color="auto"/>
            </w:tcBorders>
            <w:noWrap/>
            <w:vAlign w:val="center"/>
          </w:tcPr>
          <w:p w:rsidR="002D77BE" w:rsidRPr="001316B7" w:rsidRDefault="002D77BE">
            <w:pPr>
              <w:jc w:val="right"/>
              <w:rPr>
                <w:sz w:val="22"/>
                <w:szCs w:val="22"/>
                <w:lang w:val="uk-UA"/>
              </w:rPr>
            </w:pPr>
            <w:r w:rsidRPr="001316B7">
              <w:rPr>
                <w:sz w:val="22"/>
                <w:szCs w:val="22"/>
                <w:lang w:val="uk-UA"/>
              </w:rPr>
              <w:t>7471296,1</w:t>
            </w:r>
          </w:p>
        </w:tc>
      </w:tr>
      <w:tr w:rsidR="002D77BE" w:rsidRPr="001316B7" w:rsidTr="001316B7">
        <w:trPr>
          <w:trHeight w:val="300"/>
        </w:trPr>
        <w:tc>
          <w:tcPr>
            <w:tcW w:w="3960" w:type="dxa"/>
            <w:tcBorders>
              <w:top w:val="dotted" w:sz="4" w:space="0" w:color="auto"/>
              <w:left w:val="dotted" w:sz="4" w:space="0" w:color="auto"/>
              <w:bottom w:val="dotted" w:sz="4" w:space="0" w:color="auto"/>
              <w:right w:val="dotted" w:sz="4" w:space="0" w:color="auto"/>
            </w:tcBorders>
            <w:noWrap/>
            <w:vAlign w:val="bottom"/>
          </w:tcPr>
          <w:p w:rsidR="002D77BE" w:rsidRPr="001316B7" w:rsidRDefault="002D77BE">
            <w:pPr>
              <w:spacing w:line="220" w:lineRule="exact"/>
              <w:ind w:firstLine="142"/>
              <w:rPr>
                <w:noProof/>
                <w:snapToGrid w:val="0"/>
                <w:sz w:val="22"/>
                <w:szCs w:val="22"/>
                <w:lang w:val="uk-UA"/>
              </w:rPr>
            </w:pPr>
            <w:r w:rsidRPr="001316B7">
              <w:rPr>
                <w:noProof/>
                <w:snapToGrid w:val="0"/>
                <w:sz w:val="22"/>
                <w:szCs w:val="22"/>
                <w:lang w:val="uk-UA"/>
              </w:rPr>
              <w:t>Новобаварський</w:t>
            </w:r>
          </w:p>
        </w:tc>
        <w:tc>
          <w:tcPr>
            <w:tcW w:w="3780" w:type="dxa"/>
            <w:tcBorders>
              <w:top w:val="dotted" w:sz="4" w:space="0" w:color="auto"/>
              <w:left w:val="dotted" w:sz="4" w:space="0" w:color="auto"/>
              <w:bottom w:val="dotted" w:sz="4" w:space="0" w:color="auto"/>
              <w:right w:val="dotted" w:sz="4" w:space="0" w:color="auto"/>
            </w:tcBorders>
            <w:noWrap/>
            <w:vAlign w:val="center"/>
          </w:tcPr>
          <w:p w:rsidR="002D77BE" w:rsidRPr="001316B7" w:rsidRDefault="002D77BE">
            <w:pPr>
              <w:jc w:val="right"/>
              <w:rPr>
                <w:sz w:val="22"/>
                <w:szCs w:val="22"/>
                <w:lang w:val="uk-UA"/>
              </w:rPr>
            </w:pPr>
            <w:r w:rsidRPr="001316B7">
              <w:rPr>
                <w:sz w:val="22"/>
                <w:szCs w:val="22"/>
                <w:lang w:val="uk-UA"/>
              </w:rPr>
              <w:t>6909846,4</w:t>
            </w:r>
          </w:p>
        </w:tc>
      </w:tr>
      <w:tr w:rsidR="002D77BE" w:rsidRPr="001316B7" w:rsidTr="001316B7">
        <w:trPr>
          <w:trHeight w:val="300"/>
        </w:trPr>
        <w:tc>
          <w:tcPr>
            <w:tcW w:w="3960" w:type="dxa"/>
            <w:tcBorders>
              <w:top w:val="dotted" w:sz="4" w:space="0" w:color="auto"/>
              <w:left w:val="dotted" w:sz="4" w:space="0" w:color="auto"/>
              <w:bottom w:val="dotted" w:sz="4" w:space="0" w:color="auto"/>
              <w:right w:val="dotted" w:sz="4" w:space="0" w:color="auto"/>
            </w:tcBorders>
            <w:noWrap/>
            <w:vAlign w:val="bottom"/>
          </w:tcPr>
          <w:p w:rsidR="002D77BE" w:rsidRPr="001316B7" w:rsidRDefault="002D77BE">
            <w:pPr>
              <w:spacing w:line="220" w:lineRule="exact"/>
              <w:ind w:firstLine="142"/>
              <w:rPr>
                <w:noProof/>
                <w:snapToGrid w:val="0"/>
                <w:sz w:val="22"/>
                <w:szCs w:val="22"/>
                <w:lang w:val="uk-UA"/>
              </w:rPr>
            </w:pPr>
            <w:r w:rsidRPr="001316B7">
              <w:rPr>
                <w:noProof/>
                <w:snapToGrid w:val="0"/>
                <w:sz w:val="22"/>
                <w:szCs w:val="22"/>
                <w:lang w:val="uk-UA"/>
              </w:rPr>
              <w:t>Основ’янський</w:t>
            </w:r>
          </w:p>
        </w:tc>
        <w:tc>
          <w:tcPr>
            <w:tcW w:w="3780" w:type="dxa"/>
            <w:tcBorders>
              <w:top w:val="dotted" w:sz="4" w:space="0" w:color="auto"/>
              <w:left w:val="dotted" w:sz="4" w:space="0" w:color="auto"/>
              <w:bottom w:val="dotted" w:sz="4" w:space="0" w:color="auto"/>
              <w:right w:val="dotted" w:sz="4" w:space="0" w:color="auto"/>
            </w:tcBorders>
            <w:noWrap/>
            <w:vAlign w:val="center"/>
          </w:tcPr>
          <w:p w:rsidR="002D77BE" w:rsidRPr="001316B7" w:rsidRDefault="002D77BE">
            <w:pPr>
              <w:jc w:val="right"/>
              <w:rPr>
                <w:sz w:val="22"/>
                <w:szCs w:val="22"/>
                <w:lang w:val="uk-UA"/>
              </w:rPr>
            </w:pPr>
            <w:r w:rsidRPr="001316B7">
              <w:rPr>
                <w:sz w:val="22"/>
                <w:szCs w:val="22"/>
                <w:lang w:val="uk-UA"/>
              </w:rPr>
              <w:t>8028183,1</w:t>
            </w:r>
          </w:p>
        </w:tc>
      </w:tr>
      <w:tr w:rsidR="002D77BE" w:rsidRPr="001316B7" w:rsidTr="001316B7">
        <w:trPr>
          <w:trHeight w:val="300"/>
        </w:trPr>
        <w:tc>
          <w:tcPr>
            <w:tcW w:w="3960" w:type="dxa"/>
            <w:tcBorders>
              <w:top w:val="dotted" w:sz="4" w:space="0" w:color="auto"/>
              <w:left w:val="dotted" w:sz="4" w:space="0" w:color="auto"/>
              <w:bottom w:val="dotted" w:sz="4" w:space="0" w:color="auto"/>
              <w:right w:val="dotted" w:sz="4" w:space="0" w:color="auto"/>
            </w:tcBorders>
            <w:noWrap/>
            <w:vAlign w:val="bottom"/>
          </w:tcPr>
          <w:p w:rsidR="002D77BE" w:rsidRPr="001316B7" w:rsidRDefault="002D77BE">
            <w:pPr>
              <w:spacing w:line="220" w:lineRule="exact"/>
              <w:ind w:firstLine="142"/>
              <w:rPr>
                <w:noProof/>
                <w:snapToGrid w:val="0"/>
                <w:sz w:val="22"/>
                <w:szCs w:val="22"/>
                <w:lang w:val="uk-UA"/>
              </w:rPr>
            </w:pPr>
            <w:r w:rsidRPr="001316B7">
              <w:rPr>
                <w:noProof/>
                <w:snapToGrid w:val="0"/>
                <w:sz w:val="22"/>
                <w:szCs w:val="22"/>
                <w:lang w:val="uk-UA"/>
              </w:rPr>
              <w:t>Слобідський</w:t>
            </w:r>
          </w:p>
        </w:tc>
        <w:tc>
          <w:tcPr>
            <w:tcW w:w="3780" w:type="dxa"/>
            <w:tcBorders>
              <w:top w:val="dotted" w:sz="4" w:space="0" w:color="auto"/>
              <w:left w:val="dotted" w:sz="4" w:space="0" w:color="auto"/>
              <w:bottom w:val="dotted" w:sz="4" w:space="0" w:color="auto"/>
              <w:right w:val="dotted" w:sz="4" w:space="0" w:color="auto"/>
            </w:tcBorders>
            <w:noWrap/>
            <w:vAlign w:val="center"/>
          </w:tcPr>
          <w:p w:rsidR="002D77BE" w:rsidRPr="001316B7" w:rsidRDefault="002D77BE">
            <w:pPr>
              <w:jc w:val="right"/>
              <w:rPr>
                <w:sz w:val="22"/>
                <w:szCs w:val="22"/>
                <w:lang w:val="uk-UA"/>
              </w:rPr>
            </w:pPr>
            <w:r w:rsidRPr="001316B7">
              <w:rPr>
                <w:sz w:val="22"/>
                <w:szCs w:val="22"/>
                <w:lang w:val="uk-UA"/>
              </w:rPr>
              <w:t>17140361,7</w:t>
            </w:r>
          </w:p>
        </w:tc>
      </w:tr>
      <w:tr w:rsidR="002D77BE" w:rsidRPr="001316B7" w:rsidTr="001316B7">
        <w:trPr>
          <w:trHeight w:val="300"/>
        </w:trPr>
        <w:tc>
          <w:tcPr>
            <w:tcW w:w="3960" w:type="dxa"/>
            <w:tcBorders>
              <w:top w:val="dotted" w:sz="4" w:space="0" w:color="auto"/>
              <w:left w:val="dotted" w:sz="4" w:space="0" w:color="auto"/>
              <w:bottom w:val="dotted" w:sz="4" w:space="0" w:color="auto"/>
              <w:right w:val="dotted" w:sz="4" w:space="0" w:color="auto"/>
            </w:tcBorders>
            <w:noWrap/>
            <w:vAlign w:val="bottom"/>
          </w:tcPr>
          <w:p w:rsidR="002D77BE" w:rsidRPr="001316B7" w:rsidRDefault="002D77BE">
            <w:pPr>
              <w:spacing w:line="220" w:lineRule="exact"/>
              <w:ind w:firstLine="142"/>
              <w:rPr>
                <w:noProof/>
                <w:snapToGrid w:val="0"/>
                <w:sz w:val="22"/>
                <w:szCs w:val="22"/>
                <w:lang w:val="uk-UA"/>
              </w:rPr>
            </w:pPr>
            <w:r w:rsidRPr="001316B7">
              <w:rPr>
                <w:noProof/>
                <w:snapToGrid w:val="0"/>
                <w:sz w:val="22"/>
                <w:szCs w:val="22"/>
                <w:lang w:val="uk-UA"/>
              </w:rPr>
              <w:t>Холодногірський</w:t>
            </w:r>
          </w:p>
        </w:tc>
        <w:tc>
          <w:tcPr>
            <w:tcW w:w="3780" w:type="dxa"/>
            <w:tcBorders>
              <w:top w:val="dotted" w:sz="4" w:space="0" w:color="auto"/>
              <w:left w:val="dotted" w:sz="4" w:space="0" w:color="auto"/>
              <w:bottom w:val="dotted" w:sz="4" w:space="0" w:color="auto"/>
              <w:right w:val="dotted" w:sz="4" w:space="0" w:color="auto"/>
            </w:tcBorders>
            <w:noWrap/>
            <w:vAlign w:val="center"/>
          </w:tcPr>
          <w:p w:rsidR="002D77BE" w:rsidRPr="001316B7" w:rsidRDefault="002D77BE">
            <w:pPr>
              <w:jc w:val="right"/>
              <w:rPr>
                <w:sz w:val="22"/>
                <w:szCs w:val="22"/>
                <w:lang w:val="uk-UA"/>
              </w:rPr>
            </w:pPr>
            <w:r w:rsidRPr="001316B7">
              <w:rPr>
                <w:sz w:val="22"/>
                <w:szCs w:val="22"/>
                <w:lang w:val="uk-UA"/>
              </w:rPr>
              <w:t>6954759,3</w:t>
            </w:r>
          </w:p>
        </w:tc>
      </w:tr>
      <w:tr w:rsidR="002D77BE" w:rsidRPr="001316B7" w:rsidTr="001316B7">
        <w:trPr>
          <w:trHeight w:val="300"/>
        </w:trPr>
        <w:tc>
          <w:tcPr>
            <w:tcW w:w="3960" w:type="dxa"/>
            <w:tcBorders>
              <w:top w:val="dotted" w:sz="4" w:space="0" w:color="auto"/>
              <w:left w:val="dotted" w:sz="4" w:space="0" w:color="auto"/>
              <w:bottom w:val="dotted" w:sz="4" w:space="0" w:color="auto"/>
              <w:right w:val="dotted" w:sz="4" w:space="0" w:color="auto"/>
            </w:tcBorders>
            <w:noWrap/>
            <w:vAlign w:val="bottom"/>
          </w:tcPr>
          <w:p w:rsidR="002D77BE" w:rsidRPr="001316B7" w:rsidRDefault="002D77BE">
            <w:pPr>
              <w:spacing w:line="220" w:lineRule="exact"/>
              <w:ind w:firstLine="142"/>
              <w:rPr>
                <w:noProof/>
                <w:snapToGrid w:val="0"/>
                <w:sz w:val="22"/>
                <w:szCs w:val="22"/>
                <w:lang w:val="uk-UA"/>
              </w:rPr>
            </w:pPr>
            <w:r w:rsidRPr="001316B7">
              <w:rPr>
                <w:noProof/>
                <w:snapToGrid w:val="0"/>
                <w:sz w:val="22"/>
                <w:szCs w:val="22"/>
                <w:lang w:val="uk-UA"/>
              </w:rPr>
              <w:t>Шевченківський</w:t>
            </w:r>
          </w:p>
        </w:tc>
        <w:tc>
          <w:tcPr>
            <w:tcW w:w="3780" w:type="dxa"/>
            <w:tcBorders>
              <w:top w:val="dotted" w:sz="4" w:space="0" w:color="auto"/>
              <w:left w:val="dotted" w:sz="4" w:space="0" w:color="auto"/>
              <w:bottom w:val="dotted" w:sz="4" w:space="0" w:color="auto"/>
              <w:right w:val="dotted" w:sz="4" w:space="0" w:color="auto"/>
            </w:tcBorders>
            <w:noWrap/>
            <w:vAlign w:val="center"/>
          </w:tcPr>
          <w:p w:rsidR="002D77BE" w:rsidRPr="001316B7" w:rsidRDefault="002D77BE">
            <w:pPr>
              <w:jc w:val="right"/>
              <w:rPr>
                <w:sz w:val="22"/>
                <w:szCs w:val="22"/>
                <w:lang w:val="uk-UA"/>
              </w:rPr>
            </w:pPr>
            <w:r w:rsidRPr="001316B7">
              <w:rPr>
                <w:sz w:val="22"/>
                <w:szCs w:val="22"/>
                <w:lang w:val="uk-UA"/>
              </w:rPr>
              <w:t>3923176,5</w:t>
            </w:r>
          </w:p>
        </w:tc>
      </w:tr>
    </w:tbl>
    <w:p w:rsidR="002D77BE" w:rsidRPr="001316B7" w:rsidRDefault="002D77BE" w:rsidP="001316B7">
      <w:pPr>
        <w:rPr>
          <w:spacing w:val="-2"/>
          <w:sz w:val="16"/>
          <w:szCs w:val="16"/>
          <w:lang w:val="uk-UA"/>
        </w:rPr>
      </w:pPr>
    </w:p>
    <w:p w:rsidR="002D77BE" w:rsidRPr="001316B7" w:rsidRDefault="002D77BE" w:rsidP="001316B7">
      <w:pPr>
        <w:rPr>
          <w:spacing w:val="-2"/>
          <w:sz w:val="16"/>
          <w:szCs w:val="16"/>
          <w:lang w:val="uk-UA"/>
        </w:rPr>
      </w:pPr>
    </w:p>
    <w:p w:rsidR="002D77BE" w:rsidRPr="001316B7" w:rsidRDefault="002D77BE" w:rsidP="001316B7">
      <w:pPr>
        <w:rPr>
          <w:spacing w:val="-2"/>
          <w:sz w:val="16"/>
          <w:szCs w:val="16"/>
          <w:lang w:val="uk-UA"/>
        </w:rPr>
      </w:pPr>
    </w:p>
    <w:p w:rsidR="002D77BE" w:rsidRPr="001316B7" w:rsidRDefault="002D77BE" w:rsidP="001316B7">
      <w:pPr>
        <w:rPr>
          <w:spacing w:val="-2"/>
          <w:sz w:val="16"/>
          <w:szCs w:val="16"/>
          <w:lang w:val="uk-UA"/>
        </w:rPr>
      </w:pPr>
    </w:p>
    <w:p w:rsidR="002D77BE" w:rsidRPr="001316B7" w:rsidRDefault="002D77BE" w:rsidP="001316B7">
      <w:pPr>
        <w:rPr>
          <w:spacing w:val="-2"/>
          <w:sz w:val="16"/>
          <w:szCs w:val="16"/>
          <w:lang w:val="uk-UA"/>
        </w:rPr>
      </w:pPr>
    </w:p>
    <w:p w:rsidR="002D77BE" w:rsidRPr="001316B7" w:rsidRDefault="002D77BE" w:rsidP="001316B7">
      <w:pPr>
        <w:rPr>
          <w:spacing w:val="-2"/>
          <w:sz w:val="16"/>
          <w:szCs w:val="16"/>
          <w:lang w:val="uk-UA"/>
        </w:rPr>
      </w:pPr>
    </w:p>
    <w:p w:rsidR="002D77BE" w:rsidRPr="001316B7" w:rsidRDefault="002D77BE" w:rsidP="001316B7">
      <w:pPr>
        <w:rPr>
          <w:spacing w:val="-2"/>
          <w:sz w:val="16"/>
          <w:szCs w:val="16"/>
          <w:lang w:val="uk-UA"/>
        </w:rPr>
      </w:pPr>
    </w:p>
    <w:p w:rsidR="002D77BE" w:rsidRPr="001316B7" w:rsidRDefault="002D77BE" w:rsidP="001316B7">
      <w:pPr>
        <w:rPr>
          <w:spacing w:val="-2"/>
          <w:sz w:val="16"/>
          <w:szCs w:val="16"/>
          <w:lang w:val="uk-UA"/>
        </w:rPr>
      </w:pPr>
    </w:p>
    <w:p w:rsidR="002D77BE" w:rsidRPr="001316B7" w:rsidRDefault="002D77BE" w:rsidP="001316B7">
      <w:pPr>
        <w:rPr>
          <w:spacing w:val="-2"/>
          <w:sz w:val="16"/>
          <w:szCs w:val="16"/>
          <w:lang w:val="uk-UA"/>
        </w:rPr>
      </w:pPr>
    </w:p>
    <w:p w:rsidR="002D77BE" w:rsidRPr="001316B7" w:rsidRDefault="002D77BE" w:rsidP="001316B7">
      <w:pPr>
        <w:rPr>
          <w:spacing w:val="-2"/>
          <w:sz w:val="16"/>
          <w:szCs w:val="16"/>
          <w:lang w:val="uk-UA"/>
        </w:rPr>
      </w:pPr>
    </w:p>
    <w:p w:rsidR="002D77BE" w:rsidRPr="001316B7" w:rsidRDefault="002D77BE" w:rsidP="001316B7">
      <w:pPr>
        <w:rPr>
          <w:spacing w:val="-2"/>
          <w:sz w:val="16"/>
          <w:szCs w:val="16"/>
          <w:lang w:val="uk-UA"/>
        </w:rPr>
      </w:pPr>
    </w:p>
    <w:p w:rsidR="002D77BE" w:rsidRPr="001316B7" w:rsidRDefault="002D77BE" w:rsidP="001316B7">
      <w:pPr>
        <w:rPr>
          <w:spacing w:val="-2"/>
          <w:sz w:val="16"/>
          <w:szCs w:val="16"/>
          <w:lang w:val="uk-UA"/>
        </w:rPr>
      </w:pPr>
    </w:p>
    <w:p w:rsidR="002D77BE" w:rsidRPr="001316B7" w:rsidRDefault="002D77BE" w:rsidP="001316B7">
      <w:pPr>
        <w:rPr>
          <w:spacing w:val="-2"/>
          <w:sz w:val="16"/>
          <w:szCs w:val="16"/>
          <w:lang w:val="uk-UA"/>
        </w:rPr>
      </w:pPr>
    </w:p>
    <w:p w:rsidR="002D77BE" w:rsidRPr="001316B7" w:rsidRDefault="002D77BE" w:rsidP="001316B7">
      <w:pPr>
        <w:rPr>
          <w:spacing w:val="-2"/>
          <w:sz w:val="16"/>
          <w:szCs w:val="16"/>
          <w:lang w:val="uk-UA"/>
        </w:rPr>
      </w:pPr>
    </w:p>
    <w:p w:rsidR="002D77BE" w:rsidRPr="001316B7" w:rsidRDefault="002D77BE" w:rsidP="001316B7">
      <w:pPr>
        <w:rPr>
          <w:spacing w:val="-2"/>
          <w:sz w:val="16"/>
          <w:szCs w:val="16"/>
          <w:lang w:val="uk-UA"/>
        </w:rPr>
      </w:pPr>
    </w:p>
    <w:p w:rsidR="002D77BE" w:rsidRPr="001316B7" w:rsidRDefault="002D77BE" w:rsidP="001316B7">
      <w:pPr>
        <w:rPr>
          <w:spacing w:val="-2"/>
          <w:sz w:val="16"/>
          <w:szCs w:val="16"/>
          <w:lang w:val="uk-UA"/>
        </w:rPr>
      </w:pPr>
    </w:p>
    <w:p w:rsidR="002D77BE" w:rsidRPr="001316B7" w:rsidRDefault="002D77BE" w:rsidP="001316B7">
      <w:pPr>
        <w:rPr>
          <w:spacing w:val="-2"/>
          <w:sz w:val="16"/>
          <w:szCs w:val="16"/>
          <w:lang w:val="uk-UA"/>
        </w:rPr>
      </w:pPr>
    </w:p>
    <w:p w:rsidR="002D77BE" w:rsidRPr="001316B7" w:rsidRDefault="002D77BE" w:rsidP="001316B7">
      <w:pPr>
        <w:rPr>
          <w:spacing w:val="-2"/>
          <w:sz w:val="16"/>
          <w:szCs w:val="16"/>
          <w:lang w:val="uk-UA"/>
        </w:rPr>
      </w:pPr>
    </w:p>
    <w:p w:rsidR="002D77BE" w:rsidRPr="001316B7" w:rsidRDefault="002D77BE" w:rsidP="001316B7">
      <w:pPr>
        <w:rPr>
          <w:spacing w:val="-2"/>
          <w:sz w:val="16"/>
          <w:szCs w:val="16"/>
          <w:lang w:val="uk-UA"/>
        </w:rPr>
      </w:pPr>
    </w:p>
    <w:p w:rsidR="002D77BE" w:rsidRPr="001316B7" w:rsidRDefault="002D77BE" w:rsidP="001316B7">
      <w:pPr>
        <w:rPr>
          <w:spacing w:val="-2"/>
          <w:sz w:val="16"/>
          <w:szCs w:val="16"/>
          <w:lang w:val="uk-UA"/>
        </w:rPr>
      </w:pPr>
    </w:p>
    <w:p w:rsidR="002D77BE" w:rsidRPr="001316B7" w:rsidRDefault="002D77BE" w:rsidP="001316B7">
      <w:pPr>
        <w:rPr>
          <w:spacing w:val="-2"/>
          <w:sz w:val="16"/>
          <w:szCs w:val="16"/>
          <w:lang w:val="uk-UA"/>
        </w:rPr>
      </w:pPr>
    </w:p>
    <w:p w:rsidR="002D77BE" w:rsidRPr="001316B7" w:rsidRDefault="002D77BE" w:rsidP="001316B7">
      <w:pPr>
        <w:rPr>
          <w:spacing w:val="-2"/>
          <w:sz w:val="16"/>
          <w:szCs w:val="16"/>
          <w:lang w:val="uk-UA"/>
        </w:rPr>
      </w:pPr>
    </w:p>
    <w:p w:rsidR="002D77BE" w:rsidRPr="001316B7" w:rsidRDefault="002D77BE" w:rsidP="001316B7">
      <w:pPr>
        <w:rPr>
          <w:spacing w:val="-2"/>
          <w:sz w:val="16"/>
          <w:szCs w:val="16"/>
          <w:lang w:val="uk-UA"/>
        </w:rPr>
      </w:pPr>
    </w:p>
    <w:p w:rsidR="002D77BE" w:rsidRPr="001316B7" w:rsidRDefault="002D77BE" w:rsidP="001316B7">
      <w:pPr>
        <w:rPr>
          <w:spacing w:val="-2"/>
          <w:sz w:val="16"/>
          <w:szCs w:val="16"/>
          <w:lang w:val="uk-UA"/>
        </w:rPr>
      </w:pPr>
    </w:p>
    <w:p w:rsidR="002D77BE" w:rsidRPr="001316B7" w:rsidRDefault="002D77BE" w:rsidP="001316B7">
      <w:pPr>
        <w:rPr>
          <w:spacing w:val="-2"/>
          <w:sz w:val="16"/>
          <w:szCs w:val="16"/>
          <w:lang w:val="uk-UA"/>
        </w:rPr>
      </w:pPr>
    </w:p>
    <w:p w:rsidR="002D77BE" w:rsidRPr="001316B7" w:rsidRDefault="002D77BE" w:rsidP="001316B7">
      <w:pPr>
        <w:rPr>
          <w:spacing w:val="-2"/>
          <w:sz w:val="16"/>
          <w:szCs w:val="16"/>
          <w:lang w:val="uk-UA"/>
        </w:rPr>
      </w:pPr>
    </w:p>
    <w:p w:rsidR="002D77BE" w:rsidRPr="001316B7" w:rsidRDefault="002D77BE" w:rsidP="001316B7">
      <w:pPr>
        <w:rPr>
          <w:spacing w:val="-2"/>
          <w:sz w:val="16"/>
          <w:szCs w:val="16"/>
          <w:lang w:val="uk-UA"/>
        </w:rPr>
      </w:pPr>
    </w:p>
    <w:p w:rsidR="002D77BE" w:rsidRPr="001316B7" w:rsidRDefault="002D77BE" w:rsidP="001316B7">
      <w:pPr>
        <w:rPr>
          <w:spacing w:val="-2"/>
          <w:sz w:val="16"/>
          <w:szCs w:val="16"/>
          <w:lang w:val="uk-UA"/>
        </w:rPr>
      </w:pPr>
    </w:p>
    <w:p w:rsidR="002D77BE" w:rsidRPr="001316B7" w:rsidRDefault="002D77BE" w:rsidP="001316B7">
      <w:pPr>
        <w:rPr>
          <w:spacing w:val="-2"/>
          <w:sz w:val="16"/>
          <w:szCs w:val="16"/>
          <w:lang w:val="uk-UA"/>
        </w:rPr>
      </w:pPr>
    </w:p>
    <w:p w:rsidR="002D77BE" w:rsidRPr="001316B7" w:rsidRDefault="002D77BE" w:rsidP="001316B7">
      <w:pPr>
        <w:rPr>
          <w:spacing w:val="-2"/>
          <w:sz w:val="16"/>
          <w:szCs w:val="16"/>
          <w:lang w:val="uk-UA"/>
        </w:rPr>
      </w:pPr>
    </w:p>
    <w:p w:rsidR="002D77BE" w:rsidRPr="001316B7" w:rsidRDefault="002D77BE" w:rsidP="001316B7">
      <w:pPr>
        <w:rPr>
          <w:spacing w:val="-2"/>
          <w:sz w:val="16"/>
          <w:szCs w:val="16"/>
          <w:lang w:val="uk-UA"/>
        </w:rPr>
      </w:pPr>
    </w:p>
    <w:p w:rsidR="002D77BE" w:rsidRPr="001316B7" w:rsidRDefault="002D77BE" w:rsidP="001316B7">
      <w:pPr>
        <w:rPr>
          <w:spacing w:val="-2"/>
          <w:sz w:val="16"/>
          <w:szCs w:val="16"/>
          <w:lang w:val="uk-UA"/>
        </w:rPr>
      </w:pPr>
    </w:p>
    <w:p w:rsidR="002D77BE" w:rsidRPr="001316B7" w:rsidRDefault="002D77BE" w:rsidP="001316B7">
      <w:pPr>
        <w:rPr>
          <w:spacing w:val="-2"/>
          <w:sz w:val="16"/>
          <w:szCs w:val="16"/>
          <w:lang w:val="uk-UA"/>
        </w:rPr>
      </w:pPr>
    </w:p>
    <w:p w:rsidR="002D77BE" w:rsidRPr="001316B7" w:rsidRDefault="002D77BE" w:rsidP="001316B7">
      <w:pPr>
        <w:rPr>
          <w:spacing w:val="-2"/>
          <w:sz w:val="16"/>
          <w:szCs w:val="16"/>
          <w:lang w:val="uk-UA"/>
        </w:rPr>
      </w:pPr>
    </w:p>
    <w:p w:rsidR="002D77BE" w:rsidRPr="001316B7" w:rsidRDefault="002D77BE" w:rsidP="001316B7">
      <w:pPr>
        <w:rPr>
          <w:lang w:val="uk-UA"/>
        </w:rPr>
      </w:pPr>
    </w:p>
    <w:p w:rsidR="002D77BE" w:rsidRPr="001316B7" w:rsidRDefault="002D77BE" w:rsidP="001316B7">
      <w:pPr>
        <w:pStyle w:val="HTML"/>
        <w:shd w:val="clear" w:color="auto" w:fill="FFFFFF"/>
        <w:jc w:val="both"/>
        <w:rPr>
          <w:spacing w:val="-2"/>
          <w:sz w:val="16"/>
          <w:szCs w:val="16"/>
        </w:rPr>
      </w:pPr>
    </w:p>
    <w:p w:rsidR="002D77BE" w:rsidRPr="001316B7" w:rsidRDefault="002D77BE" w:rsidP="001316B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16"/>
          <w:szCs w:val="16"/>
          <w:lang w:val="uk-UA"/>
        </w:rPr>
      </w:pPr>
    </w:p>
    <w:p w:rsidR="002D77BE" w:rsidRPr="001316B7" w:rsidRDefault="002D77BE" w:rsidP="001316B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16"/>
          <w:szCs w:val="16"/>
          <w:lang w:val="uk-UA"/>
        </w:rPr>
      </w:pPr>
    </w:p>
    <w:p w:rsidR="002D77BE" w:rsidRPr="001316B7" w:rsidRDefault="002D77BE" w:rsidP="001316B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16"/>
          <w:szCs w:val="16"/>
          <w:lang w:val="uk-UA"/>
        </w:rPr>
      </w:pPr>
    </w:p>
    <w:p w:rsidR="002D77BE" w:rsidRPr="001316B7" w:rsidRDefault="002D77BE" w:rsidP="001316B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16"/>
          <w:szCs w:val="16"/>
          <w:lang w:val="uk-UA"/>
        </w:rPr>
      </w:pPr>
    </w:p>
    <w:p w:rsidR="002D77BE" w:rsidRPr="001316B7" w:rsidRDefault="002D77BE" w:rsidP="001316B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16"/>
          <w:szCs w:val="16"/>
          <w:lang w:val="uk-UA"/>
        </w:rPr>
      </w:pPr>
    </w:p>
    <w:p w:rsidR="002D77BE" w:rsidRPr="001316B7" w:rsidRDefault="002D77BE" w:rsidP="001316B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16"/>
          <w:szCs w:val="16"/>
          <w:lang w:val="uk-UA"/>
        </w:rPr>
      </w:pPr>
    </w:p>
    <w:p w:rsidR="002D77BE" w:rsidRPr="001316B7" w:rsidRDefault="002D77BE" w:rsidP="001316B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16"/>
          <w:szCs w:val="16"/>
          <w:lang w:val="uk-UA"/>
        </w:rPr>
      </w:pPr>
    </w:p>
    <w:p w:rsidR="002D77BE" w:rsidRPr="001316B7" w:rsidRDefault="002D77BE" w:rsidP="001316B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16"/>
          <w:szCs w:val="16"/>
          <w:lang w:val="uk-UA"/>
        </w:rPr>
      </w:pPr>
    </w:p>
    <w:p w:rsidR="002D77BE" w:rsidRPr="001316B7" w:rsidRDefault="002D77BE" w:rsidP="001316B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16"/>
          <w:szCs w:val="16"/>
          <w:lang w:val="uk-UA"/>
        </w:rPr>
      </w:pPr>
    </w:p>
    <w:p w:rsidR="002D77BE" w:rsidRPr="001316B7" w:rsidRDefault="002D77BE" w:rsidP="001316B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16"/>
          <w:szCs w:val="16"/>
          <w:lang w:val="uk-UA"/>
        </w:rPr>
      </w:pPr>
    </w:p>
    <w:p w:rsidR="002D77BE" w:rsidRPr="001316B7" w:rsidRDefault="002D77BE" w:rsidP="001316B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16"/>
          <w:szCs w:val="16"/>
          <w:lang w:val="uk-UA"/>
        </w:rPr>
      </w:pPr>
    </w:p>
    <w:p w:rsidR="002D77BE" w:rsidRPr="001316B7" w:rsidRDefault="002D77BE" w:rsidP="001316B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16"/>
          <w:szCs w:val="16"/>
          <w:lang w:val="uk-UA"/>
        </w:rPr>
      </w:pPr>
    </w:p>
    <w:p w:rsidR="002D77BE" w:rsidRPr="001316B7" w:rsidRDefault="002D77BE" w:rsidP="001316B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16"/>
          <w:szCs w:val="16"/>
          <w:lang w:val="uk-UA"/>
        </w:rPr>
      </w:pPr>
    </w:p>
    <w:p w:rsidR="002D77BE" w:rsidRPr="001316B7" w:rsidRDefault="002D77BE" w:rsidP="001316B7">
      <w:pPr>
        <w:tabs>
          <w:tab w:val="left" w:pos="1833"/>
          <w:tab w:val="left" w:pos="6293"/>
          <w:tab w:val="left" w:pos="7343"/>
          <w:tab w:val="left" w:pos="8243"/>
        </w:tabs>
        <w:ind w:left="93"/>
        <w:jc w:val="center"/>
        <w:rPr>
          <w:rFonts w:eastAsia="MS Mincho"/>
          <w:b/>
          <w:sz w:val="26"/>
          <w:szCs w:val="26"/>
          <w:lang w:val="uk-UA" w:eastAsia="ja-JP"/>
        </w:rPr>
      </w:pPr>
      <w:r w:rsidRPr="001316B7">
        <w:rPr>
          <w:rFonts w:eastAsia="MS Mincho"/>
          <w:b/>
          <w:sz w:val="26"/>
          <w:szCs w:val="26"/>
          <w:lang w:val="uk-UA" w:eastAsia="ja-JP"/>
        </w:rPr>
        <w:t xml:space="preserve">Виробництво найважливіших видів промислової продукції </w:t>
      </w:r>
    </w:p>
    <w:p w:rsidR="002D77BE" w:rsidRPr="001316B7" w:rsidRDefault="002D77BE" w:rsidP="001316B7">
      <w:pPr>
        <w:tabs>
          <w:tab w:val="left" w:pos="1833"/>
          <w:tab w:val="left" w:pos="6293"/>
          <w:tab w:val="left" w:pos="7343"/>
          <w:tab w:val="left" w:pos="8243"/>
        </w:tabs>
        <w:ind w:left="93"/>
        <w:jc w:val="center"/>
        <w:rPr>
          <w:rFonts w:eastAsia="MS Mincho"/>
          <w:b/>
          <w:sz w:val="26"/>
          <w:szCs w:val="26"/>
          <w:lang w:val="uk-UA" w:eastAsia="ja-JP"/>
        </w:rPr>
      </w:pPr>
      <w:r w:rsidRPr="001316B7">
        <w:rPr>
          <w:rFonts w:eastAsia="MS Mincho"/>
          <w:b/>
          <w:sz w:val="26"/>
          <w:szCs w:val="26"/>
          <w:lang w:val="uk-UA" w:eastAsia="ja-JP"/>
        </w:rPr>
        <w:lastRenderedPageBreak/>
        <w:t>по м. Харкову за січень–листопад 2018 року</w:t>
      </w:r>
    </w:p>
    <w:p w:rsidR="002D77BE" w:rsidRPr="001316B7" w:rsidRDefault="002D77BE" w:rsidP="001316B7">
      <w:pPr>
        <w:tabs>
          <w:tab w:val="left" w:pos="1833"/>
          <w:tab w:val="left" w:pos="6293"/>
          <w:tab w:val="left" w:pos="7343"/>
          <w:tab w:val="left" w:pos="8243"/>
        </w:tabs>
        <w:ind w:left="93"/>
        <w:jc w:val="center"/>
        <w:rPr>
          <w:rFonts w:eastAsia="MS Mincho"/>
          <w:sz w:val="26"/>
          <w:szCs w:val="26"/>
          <w:lang w:val="uk-UA" w:eastAsia="ja-JP"/>
        </w:rPr>
      </w:pPr>
    </w:p>
    <w:tbl>
      <w:tblPr>
        <w:tblW w:w="5000" w:type="pct"/>
        <w:tblLook w:val="00A0" w:firstRow="1" w:lastRow="0" w:firstColumn="1" w:lastColumn="0" w:noHBand="0" w:noVBand="0"/>
      </w:tblPr>
      <w:tblGrid>
        <w:gridCol w:w="2263"/>
        <w:gridCol w:w="1948"/>
        <w:gridCol w:w="2721"/>
        <w:gridCol w:w="2638"/>
      </w:tblGrid>
      <w:tr w:rsidR="002D77BE" w:rsidRPr="001316B7" w:rsidTr="001316B7">
        <w:trPr>
          <w:trHeight w:val="20"/>
          <w:tblHeader/>
        </w:trPr>
        <w:tc>
          <w:tcPr>
            <w:tcW w:w="2143" w:type="pct"/>
            <w:tcBorders>
              <w:top w:val="single" w:sz="4" w:space="0" w:color="auto"/>
              <w:left w:val="nil"/>
              <w:bottom w:val="single" w:sz="4" w:space="0" w:color="auto"/>
              <w:right w:val="single" w:sz="4" w:space="0" w:color="auto"/>
            </w:tcBorders>
          </w:tcPr>
          <w:p w:rsidR="002D77BE" w:rsidRPr="001316B7" w:rsidRDefault="002D77BE">
            <w:pPr>
              <w:jc w:val="center"/>
              <w:rPr>
                <w:rFonts w:eastAsia="MS Mincho"/>
                <w:sz w:val="22"/>
                <w:szCs w:val="22"/>
                <w:lang w:val="uk-UA" w:eastAsia="ja-JP"/>
              </w:rPr>
            </w:pPr>
          </w:p>
        </w:tc>
        <w:tc>
          <w:tcPr>
            <w:tcW w:w="917" w:type="pct"/>
            <w:tcBorders>
              <w:top w:val="single" w:sz="4" w:space="0" w:color="auto"/>
              <w:left w:val="single" w:sz="4" w:space="0" w:color="auto"/>
              <w:bottom w:val="single" w:sz="4" w:space="0" w:color="auto"/>
              <w:right w:val="single" w:sz="4" w:space="0" w:color="auto"/>
            </w:tcBorders>
            <w:noWrap/>
            <w:vAlign w:val="center"/>
          </w:tcPr>
          <w:p w:rsidR="002D77BE" w:rsidRPr="001316B7" w:rsidRDefault="002D77BE">
            <w:pPr>
              <w:jc w:val="center"/>
              <w:rPr>
                <w:rFonts w:eastAsia="MS Mincho"/>
                <w:sz w:val="22"/>
                <w:szCs w:val="22"/>
                <w:lang w:val="uk-UA" w:eastAsia="ja-JP"/>
              </w:rPr>
            </w:pPr>
            <w:r w:rsidRPr="001316B7">
              <w:rPr>
                <w:rFonts w:eastAsia="MS Mincho"/>
                <w:sz w:val="22"/>
                <w:szCs w:val="22"/>
                <w:lang w:val="uk-UA" w:eastAsia="ja-JP"/>
              </w:rPr>
              <w:t>Вироблено</w:t>
            </w:r>
          </w:p>
          <w:p w:rsidR="002D77BE" w:rsidRPr="001316B7" w:rsidRDefault="002D77BE">
            <w:pPr>
              <w:jc w:val="center"/>
              <w:rPr>
                <w:rFonts w:eastAsia="MS Mincho"/>
                <w:sz w:val="22"/>
                <w:szCs w:val="22"/>
                <w:lang w:val="uk-UA" w:eastAsia="ja-JP"/>
              </w:rPr>
            </w:pPr>
            <w:r w:rsidRPr="001316B7">
              <w:rPr>
                <w:rFonts w:eastAsia="MS Mincho"/>
                <w:sz w:val="22"/>
                <w:szCs w:val="22"/>
                <w:lang w:val="uk-UA" w:eastAsia="ja-JP"/>
              </w:rPr>
              <w:t>за січень–листопад</w:t>
            </w:r>
          </w:p>
          <w:p w:rsidR="002D77BE" w:rsidRPr="001316B7" w:rsidRDefault="002D77BE">
            <w:pPr>
              <w:jc w:val="center"/>
              <w:rPr>
                <w:rFonts w:eastAsia="MS Mincho"/>
                <w:sz w:val="22"/>
                <w:szCs w:val="22"/>
                <w:lang w:val="uk-UA" w:eastAsia="ja-JP"/>
              </w:rPr>
            </w:pPr>
            <w:r w:rsidRPr="001316B7">
              <w:rPr>
                <w:rFonts w:eastAsia="MS Mincho"/>
                <w:sz w:val="22"/>
                <w:szCs w:val="22"/>
                <w:lang w:val="uk-UA" w:eastAsia="ja-JP"/>
              </w:rPr>
              <w:t>2018 р.</w:t>
            </w:r>
          </w:p>
        </w:tc>
        <w:tc>
          <w:tcPr>
            <w:tcW w:w="923" w:type="pct"/>
            <w:tcBorders>
              <w:top w:val="single" w:sz="4" w:space="0" w:color="auto"/>
              <w:left w:val="single" w:sz="4" w:space="0" w:color="auto"/>
              <w:bottom w:val="single" w:sz="4" w:space="0" w:color="auto"/>
              <w:right w:val="single" w:sz="4" w:space="0" w:color="auto"/>
            </w:tcBorders>
            <w:noWrap/>
            <w:vAlign w:val="center"/>
          </w:tcPr>
          <w:p w:rsidR="002D77BE" w:rsidRPr="001316B7" w:rsidRDefault="002D77BE">
            <w:pPr>
              <w:jc w:val="center"/>
              <w:rPr>
                <w:rFonts w:eastAsia="MS Mincho"/>
                <w:sz w:val="22"/>
                <w:szCs w:val="22"/>
                <w:lang w:val="uk-UA" w:eastAsia="ja-JP"/>
              </w:rPr>
            </w:pPr>
            <w:r w:rsidRPr="001316B7">
              <w:rPr>
                <w:rFonts w:eastAsia="MS Mincho"/>
                <w:sz w:val="22"/>
                <w:szCs w:val="22"/>
                <w:lang w:val="uk-UA" w:eastAsia="ja-JP"/>
              </w:rPr>
              <w:t>Січень–листопад 2018 р. до</w:t>
            </w:r>
          </w:p>
          <w:p w:rsidR="002D77BE" w:rsidRPr="001316B7" w:rsidRDefault="002D77BE">
            <w:pPr>
              <w:jc w:val="center"/>
              <w:rPr>
                <w:rFonts w:eastAsia="MS Mincho"/>
                <w:sz w:val="22"/>
                <w:szCs w:val="22"/>
                <w:lang w:val="uk-UA" w:eastAsia="ja-JP"/>
              </w:rPr>
            </w:pPr>
            <w:r w:rsidRPr="001316B7">
              <w:rPr>
                <w:rFonts w:eastAsia="MS Mincho"/>
                <w:sz w:val="22"/>
                <w:szCs w:val="22"/>
                <w:lang w:val="uk-UA" w:eastAsia="ja-JP"/>
              </w:rPr>
              <w:t>січня–листопада</w:t>
            </w:r>
          </w:p>
          <w:p w:rsidR="002D77BE" w:rsidRPr="001316B7" w:rsidRDefault="002D77BE">
            <w:pPr>
              <w:jc w:val="center"/>
              <w:rPr>
                <w:rFonts w:eastAsia="MS Mincho"/>
                <w:sz w:val="22"/>
                <w:szCs w:val="22"/>
                <w:lang w:val="uk-UA" w:eastAsia="ja-JP"/>
              </w:rPr>
            </w:pPr>
            <w:r w:rsidRPr="001316B7">
              <w:rPr>
                <w:rFonts w:eastAsia="MS Mincho"/>
                <w:sz w:val="22"/>
                <w:szCs w:val="22"/>
                <w:lang w:val="uk-UA" w:eastAsia="ja-JP"/>
              </w:rPr>
              <w:t>2017 р., у %</w:t>
            </w:r>
          </w:p>
        </w:tc>
        <w:tc>
          <w:tcPr>
            <w:tcW w:w="1017" w:type="pct"/>
            <w:tcBorders>
              <w:top w:val="single" w:sz="4" w:space="0" w:color="auto"/>
              <w:left w:val="single" w:sz="4" w:space="0" w:color="auto"/>
              <w:bottom w:val="single" w:sz="4" w:space="0" w:color="auto"/>
              <w:right w:val="nil"/>
            </w:tcBorders>
            <w:noWrap/>
            <w:vAlign w:val="center"/>
          </w:tcPr>
          <w:p w:rsidR="002D77BE" w:rsidRPr="001316B7" w:rsidRDefault="002D77BE">
            <w:pPr>
              <w:jc w:val="center"/>
              <w:rPr>
                <w:rFonts w:eastAsia="MS Mincho"/>
                <w:sz w:val="22"/>
                <w:szCs w:val="22"/>
                <w:lang w:val="uk-UA" w:eastAsia="ja-JP"/>
              </w:rPr>
            </w:pPr>
            <w:r w:rsidRPr="001316B7">
              <w:rPr>
                <w:rFonts w:eastAsia="MS Mincho"/>
                <w:sz w:val="22"/>
                <w:szCs w:val="22"/>
                <w:lang w:val="uk-UA" w:eastAsia="ja-JP"/>
              </w:rPr>
              <w:t>Вироблено більше,</w:t>
            </w:r>
          </w:p>
          <w:p w:rsidR="002D77BE" w:rsidRPr="001316B7" w:rsidRDefault="002D77BE">
            <w:pPr>
              <w:jc w:val="center"/>
              <w:rPr>
                <w:rFonts w:eastAsia="MS Mincho"/>
                <w:sz w:val="22"/>
                <w:szCs w:val="22"/>
                <w:lang w:val="uk-UA" w:eastAsia="ja-JP"/>
              </w:rPr>
            </w:pPr>
            <w:r w:rsidRPr="001316B7">
              <w:rPr>
                <w:rFonts w:eastAsia="MS Mincho"/>
                <w:sz w:val="22"/>
                <w:szCs w:val="22"/>
                <w:lang w:val="uk-UA" w:eastAsia="ja-JP"/>
              </w:rPr>
              <w:t>менше (–), ніж</w:t>
            </w:r>
          </w:p>
          <w:p w:rsidR="002D77BE" w:rsidRPr="001316B7" w:rsidRDefault="002D77BE">
            <w:pPr>
              <w:jc w:val="center"/>
              <w:rPr>
                <w:rFonts w:eastAsia="MS Mincho"/>
                <w:sz w:val="22"/>
                <w:szCs w:val="22"/>
                <w:lang w:val="uk-UA" w:eastAsia="ja-JP"/>
              </w:rPr>
            </w:pPr>
            <w:r w:rsidRPr="001316B7">
              <w:rPr>
                <w:rFonts w:eastAsia="MS Mincho"/>
                <w:sz w:val="22"/>
                <w:szCs w:val="22"/>
                <w:lang w:val="uk-UA" w:eastAsia="ja-JP"/>
              </w:rPr>
              <w:t>за січень–листопад 2017 р.</w:t>
            </w:r>
          </w:p>
        </w:tc>
      </w:tr>
      <w:tr w:rsidR="002D77BE" w:rsidRPr="001316B7" w:rsidTr="001316B7">
        <w:trPr>
          <w:trHeight w:val="20"/>
        </w:trPr>
        <w:tc>
          <w:tcPr>
            <w:tcW w:w="5000" w:type="pct"/>
            <w:gridSpan w:val="4"/>
            <w:tcBorders>
              <w:top w:val="single" w:sz="4" w:space="0" w:color="auto"/>
              <w:left w:val="nil"/>
              <w:bottom w:val="nil"/>
              <w:right w:val="nil"/>
            </w:tcBorders>
          </w:tcPr>
          <w:p w:rsidR="002D77BE" w:rsidRPr="001316B7" w:rsidRDefault="002D77BE">
            <w:pPr>
              <w:ind w:right="284"/>
              <w:jc w:val="center"/>
              <w:rPr>
                <w:rFonts w:eastAsia="MS Mincho"/>
                <w:b/>
                <w:sz w:val="22"/>
                <w:szCs w:val="22"/>
                <w:lang w:val="uk-UA" w:eastAsia="ja-JP"/>
              </w:rPr>
            </w:pPr>
            <w:r w:rsidRPr="001316B7">
              <w:rPr>
                <w:rFonts w:eastAsia="MS Mincho"/>
                <w:b/>
                <w:sz w:val="22"/>
                <w:szCs w:val="22"/>
                <w:lang w:val="uk-UA" w:eastAsia="ja-JP"/>
              </w:rPr>
              <w:t>Добувна промисловість</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Газовий конденсат природний, одержаний з родовищ газу природного, тис.т</w:t>
            </w:r>
          </w:p>
        </w:tc>
        <w:tc>
          <w:tcPr>
            <w:tcW w:w="9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923"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10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Газ природний скраплений або в газоподібному стані, млн.м</w:t>
            </w:r>
            <w:r w:rsidRPr="001316B7">
              <w:rPr>
                <w:rFonts w:eastAsia="MS Mincho"/>
                <w:sz w:val="22"/>
                <w:szCs w:val="22"/>
                <w:vertAlign w:val="superscript"/>
                <w:lang w:val="uk-UA" w:eastAsia="ja-JP"/>
              </w:rPr>
              <w:t>3</w:t>
            </w:r>
          </w:p>
        </w:tc>
        <w:tc>
          <w:tcPr>
            <w:tcW w:w="917" w:type="pct"/>
            <w:noWrap/>
            <w:vAlign w:val="bottom"/>
          </w:tcPr>
          <w:p w:rsidR="002D77BE" w:rsidRPr="001316B7" w:rsidRDefault="002D77BE">
            <w:pPr>
              <w:jc w:val="right"/>
              <w:rPr>
                <w:sz w:val="22"/>
                <w:szCs w:val="22"/>
                <w:lang w:val="uk-UA" w:eastAsia="uk-UA"/>
              </w:rPr>
            </w:pPr>
            <w:r w:rsidRPr="001316B7">
              <w:rPr>
                <w:sz w:val="22"/>
                <w:szCs w:val="22"/>
                <w:lang w:val="uk-UA"/>
              </w:rPr>
              <w:t>179,6</w:t>
            </w:r>
          </w:p>
        </w:tc>
        <w:tc>
          <w:tcPr>
            <w:tcW w:w="923" w:type="pct"/>
            <w:noWrap/>
            <w:vAlign w:val="bottom"/>
          </w:tcPr>
          <w:p w:rsidR="002D77BE" w:rsidRPr="001316B7" w:rsidRDefault="002D77BE">
            <w:pPr>
              <w:jc w:val="right"/>
              <w:rPr>
                <w:sz w:val="22"/>
                <w:szCs w:val="22"/>
                <w:lang w:val="uk-UA"/>
              </w:rPr>
            </w:pPr>
            <w:r w:rsidRPr="001316B7">
              <w:rPr>
                <w:sz w:val="22"/>
                <w:szCs w:val="22"/>
                <w:lang w:val="uk-UA"/>
              </w:rPr>
              <w:t>89,5</w:t>
            </w:r>
          </w:p>
        </w:tc>
        <w:tc>
          <w:tcPr>
            <w:tcW w:w="1017" w:type="pct"/>
            <w:noWrap/>
            <w:vAlign w:val="bottom"/>
          </w:tcPr>
          <w:p w:rsidR="002D77BE" w:rsidRPr="001316B7" w:rsidRDefault="002D77BE">
            <w:pPr>
              <w:jc w:val="right"/>
              <w:rPr>
                <w:sz w:val="22"/>
                <w:szCs w:val="22"/>
                <w:lang w:val="uk-UA"/>
              </w:rPr>
            </w:pPr>
            <w:r w:rsidRPr="001316B7">
              <w:rPr>
                <w:sz w:val="22"/>
                <w:szCs w:val="22"/>
                <w:lang w:val="uk-UA"/>
              </w:rPr>
              <w:t>-21,1</w:t>
            </w:r>
          </w:p>
        </w:tc>
      </w:tr>
      <w:tr w:rsidR="002D77BE" w:rsidRPr="001316B7" w:rsidTr="001316B7">
        <w:trPr>
          <w:trHeight w:val="20"/>
        </w:trPr>
        <w:tc>
          <w:tcPr>
            <w:tcW w:w="5000" w:type="pct"/>
            <w:gridSpan w:val="4"/>
          </w:tcPr>
          <w:p w:rsidR="002D77BE" w:rsidRPr="001316B7" w:rsidRDefault="002D77BE">
            <w:pPr>
              <w:ind w:right="284"/>
              <w:jc w:val="center"/>
              <w:rPr>
                <w:rFonts w:eastAsia="MS Mincho"/>
                <w:b/>
                <w:sz w:val="22"/>
                <w:szCs w:val="22"/>
                <w:lang w:val="uk-UA" w:eastAsia="ja-JP"/>
              </w:rPr>
            </w:pPr>
            <w:r w:rsidRPr="001316B7">
              <w:rPr>
                <w:rFonts w:eastAsia="MS Mincho"/>
                <w:b/>
                <w:sz w:val="22"/>
                <w:szCs w:val="22"/>
                <w:lang w:val="uk-UA" w:eastAsia="ja-JP"/>
              </w:rPr>
              <w:t>Переробна промисловість</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Яловичина і телятина, свіжі чи охолод-жені - туші, напівтуші, четвертини не-обвалені, т</w:t>
            </w:r>
          </w:p>
        </w:tc>
        <w:tc>
          <w:tcPr>
            <w:tcW w:w="9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923"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10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sz w:val="22"/>
                <w:szCs w:val="22"/>
                <w:lang w:val="uk-UA"/>
              </w:rPr>
              <w:t>Свинина свіжа чи охолоджена - туші, напівтуші (уключаючи оброблені сіллю чи консервантами для тимчасового зберігання), т</w:t>
            </w:r>
          </w:p>
        </w:tc>
        <w:tc>
          <w:tcPr>
            <w:tcW w:w="9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923"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10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sz w:val="22"/>
                <w:szCs w:val="22"/>
                <w:lang w:val="uk-UA"/>
              </w:rPr>
              <w:t>Кури, курчата (частини тушок) свіжі чи охолоджені, т</w:t>
            </w:r>
          </w:p>
        </w:tc>
        <w:tc>
          <w:tcPr>
            <w:tcW w:w="9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923"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10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sz w:val="22"/>
                <w:szCs w:val="22"/>
                <w:lang w:val="uk-UA"/>
              </w:rPr>
              <w:t>Вироби ковбасні та подібні продукти з м’яса, субпродуктів чи крові тварин та подібні вироби і харчові продукти на їхній основі (крім виробів ковбасних з печінки та страв готових), т</w:t>
            </w:r>
          </w:p>
        </w:tc>
        <w:tc>
          <w:tcPr>
            <w:tcW w:w="917" w:type="pct"/>
            <w:noWrap/>
            <w:vAlign w:val="bottom"/>
          </w:tcPr>
          <w:p w:rsidR="002D77BE" w:rsidRPr="001316B7" w:rsidRDefault="002D77BE">
            <w:pPr>
              <w:jc w:val="right"/>
              <w:rPr>
                <w:sz w:val="22"/>
                <w:szCs w:val="22"/>
                <w:lang w:val="uk-UA" w:eastAsia="uk-UA"/>
              </w:rPr>
            </w:pPr>
            <w:r w:rsidRPr="001316B7">
              <w:rPr>
                <w:sz w:val="22"/>
                <w:szCs w:val="22"/>
                <w:lang w:val="uk-UA"/>
              </w:rPr>
              <w:t>11919</w:t>
            </w:r>
          </w:p>
        </w:tc>
        <w:tc>
          <w:tcPr>
            <w:tcW w:w="923" w:type="pct"/>
            <w:noWrap/>
            <w:vAlign w:val="bottom"/>
          </w:tcPr>
          <w:p w:rsidR="002D77BE" w:rsidRPr="001316B7" w:rsidRDefault="002D77BE">
            <w:pPr>
              <w:jc w:val="right"/>
              <w:rPr>
                <w:sz w:val="22"/>
                <w:szCs w:val="22"/>
                <w:lang w:val="uk-UA"/>
              </w:rPr>
            </w:pPr>
            <w:r w:rsidRPr="001316B7">
              <w:rPr>
                <w:sz w:val="22"/>
                <w:szCs w:val="22"/>
                <w:lang w:val="uk-UA"/>
              </w:rPr>
              <w:t>131,4</w:t>
            </w:r>
          </w:p>
        </w:tc>
        <w:tc>
          <w:tcPr>
            <w:tcW w:w="1017" w:type="pct"/>
            <w:noWrap/>
            <w:vAlign w:val="bottom"/>
          </w:tcPr>
          <w:p w:rsidR="002D77BE" w:rsidRPr="001316B7" w:rsidRDefault="002D77BE">
            <w:pPr>
              <w:jc w:val="right"/>
              <w:rPr>
                <w:sz w:val="22"/>
                <w:szCs w:val="22"/>
                <w:lang w:val="uk-UA"/>
              </w:rPr>
            </w:pPr>
            <w:r w:rsidRPr="001316B7">
              <w:rPr>
                <w:sz w:val="22"/>
                <w:szCs w:val="22"/>
                <w:lang w:val="uk-UA"/>
              </w:rPr>
              <w:t>2845</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Оселедці солоні, т</w:t>
            </w:r>
          </w:p>
        </w:tc>
        <w:tc>
          <w:tcPr>
            <w:tcW w:w="9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923" w:type="pct"/>
            <w:noWrap/>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1017" w:type="pct"/>
            <w:noWrap/>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sz w:val="22"/>
                <w:szCs w:val="22"/>
                <w:lang w:val="uk-UA"/>
              </w:rPr>
              <w:t>Джем, мармелад, пюре, желе, конфітюри, повидло, варення, з інших плодів і горіхів, піддані тепловому обробленню (крім продуктів гомогенізованих), т</w:t>
            </w:r>
          </w:p>
        </w:tc>
        <w:tc>
          <w:tcPr>
            <w:tcW w:w="917" w:type="pct"/>
            <w:noWrap/>
            <w:vAlign w:val="bottom"/>
          </w:tcPr>
          <w:p w:rsidR="002D77BE" w:rsidRPr="001316B7" w:rsidRDefault="002D77BE">
            <w:pPr>
              <w:jc w:val="right"/>
              <w:rPr>
                <w:sz w:val="22"/>
                <w:szCs w:val="22"/>
                <w:lang w:val="uk-UA" w:eastAsia="uk-UA"/>
              </w:rPr>
            </w:pPr>
            <w:r w:rsidRPr="001316B7">
              <w:rPr>
                <w:sz w:val="22"/>
                <w:szCs w:val="22"/>
                <w:lang w:val="uk-UA"/>
              </w:rPr>
              <w:t>4669</w:t>
            </w:r>
          </w:p>
        </w:tc>
        <w:tc>
          <w:tcPr>
            <w:tcW w:w="923" w:type="pct"/>
            <w:noWrap/>
            <w:vAlign w:val="bottom"/>
          </w:tcPr>
          <w:p w:rsidR="002D77BE" w:rsidRPr="001316B7" w:rsidRDefault="002D77BE">
            <w:pPr>
              <w:jc w:val="right"/>
              <w:rPr>
                <w:sz w:val="22"/>
                <w:szCs w:val="22"/>
                <w:lang w:val="uk-UA"/>
              </w:rPr>
            </w:pPr>
            <w:r w:rsidRPr="001316B7">
              <w:rPr>
                <w:sz w:val="22"/>
                <w:szCs w:val="22"/>
                <w:lang w:val="uk-UA"/>
              </w:rPr>
              <w:t>224,9</w:t>
            </w:r>
          </w:p>
        </w:tc>
        <w:tc>
          <w:tcPr>
            <w:tcW w:w="1017" w:type="pct"/>
            <w:noWrap/>
            <w:vAlign w:val="bottom"/>
          </w:tcPr>
          <w:p w:rsidR="002D77BE" w:rsidRPr="001316B7" w:rsidRDefault="002D77BE">
            <w:pPr>
              <w:jc w:val="right"/>
              <w:rPr>
                <w:sz w:val="22"/>
                <w:szCs w:val="22"/>
                <w:lang w:val="uk-UA"/>
              </w:rPr>
            </w:pPr>
            <w:r w:rsidRPr="001316B7">
              <w:rPr>
                <w:sz w:val="22"/>
                <w:szCs w:val="22"/>
                <w:lang w:val="uk-UA"/>
              </w:rPr>
              <w:t>2593</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spacing w:val="-3"/>
                <w:sz w:val="22"/>
                <w:szCs w:val="22"/>
                <w:lang w:val="uk-UA"/>
              </w:rPr>
              <w:t xml:space="preserve">Олія соняшникова </w:t>
            </w:r>
            <w:r w:rsidRPr="001316B7">
              <w:rPr>
                <w:spacing w:val="-3"/>
                <w:sz w:val="22"/>
                <w:szCs w:val="22"/>
                <w:lang w:val="uk-UA"/>
              </w:rPr>
              <w:lastRenderedPageBreak/>
              <w:t>нерафінована</w:t>
            </w:r>
            <w:r w:rsidRPr="001316B7">
              <w:rPr>
                <w:sz w:val="22"/>
                <w:szCs w:val="22"/>
                <w:lang w:val="uk-UA"/>
              </w:rPr>
              <w:t xml:space="preserve"> та її фракції (крім хімічно модифікованих), т</w:t>
            </w:r>
          </w:p>
        </w:tc>
        <w:tc>
          <w:tcPr>
            <w:tcW w:w="9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lastRenderedPageBreak/>
              <w:t>…</w:t>
            </w:r>
            <w:r w:rsidRPr="001316B7">
              <w:rPr>
                <w:rFonts w:eastAsia="MS Mincho"/>
                <w:sz w:val="22"/>
                <w:szCs w:val="22"/>
                <w:vertAlign w:val="superscript"/>
                <w:lang w:val="uk-UA" w:eastAsia="ja-JP"/>
              </w:rPr>
              <w:t>1</w:t>
            </w:r>
          </w:p>
        </w:tc>
        <w:tc>
          <w:tcPr>
            <w:tcW w:w="923"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10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sz w:val="22"/>
                <w:szCs w:val="22"/>
                <w:lang w:val="uk-UA"/>
              </w:rPr>
              <w:t>Маргарин і продукти пастоподібні зі зниженим чи низьким вмістом жирів (крім маргарину рідкого), т</w:t>
            </w:r>
          </w:p>
        </w:tc>
        <w:tc>
          <w:tcPr>
            <w:tcW w:w="9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923"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10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sz w:val="22"/>
                <w:szCs w:val="22"/>
                <w:lang w:val="uk-UA"/>
              </w:rPr>
              <w:t>Молоко та вершки незгущені й без додання цукру чи інших підсолоджувальних речовин жирністю більше 1%, але не більше 6%, у первинних пакуваннях об’ємом нетто не більше 2 л, т</w:t>
            </w:r>
          </w:p>
        </w:tc>
        <w:tc>
          <w:tcPr>
            <w:tcW w:w="9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923"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10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sz w:val="22"/>
                <w:szCs w:val="22"/>
                <w:lang w:val="uk-UA"/>
              </w:rPr>
              <w:t>Масло вершкове жирністю не більше 85%, т</w:t>
            </w:r>
          </w:p>
        </w:tc>
        <w:tc>
          <w:tcPr>
            <w:tcW w:w="9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923"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10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Cир свіжий неферментований (недозрілий і невитриманий; уключаючи сир із молочної сироватки та кисломолочний сир), т</w:t>
            </w:r>
          </w:p>
        </w:tc>
        <w:tc>
          <w:tcPr>
            <w:tcW w:w="9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923"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10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spacing w:val="-2"/>
                <w:sz w:val="22"/>
                <w:szCs w:val="22"/>
                <w:lang w:val="uk-UA"/>
              </w:rPr>
              <w:t>Молоко і вершки коагульовані, йогурт, кефір, сметана та інші ферментовані продукти, т</w:t>
            </w:r>
          </w:p>
        </w:tc>
        <w:tc>
          <w:tcPr>
            <w:tcW w:w="9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923"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10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r>
      <w:tr w:rsidR="002D77BE" w:rsidRPr="001316B7" w:rsidTr="001316B7">
        <w:trPr>
          <w:trHeight w:val="20"/>
        </w:trPr>
        <w:tc>
          <w:tcPr>
            <w:tcW w:w="2143" w:type="pct"/>
          </w:tcPr>
          <w:p w:rsidR="002D77BE" w:rsidRPr="001316B7" w:rsidRDefault="002D77BE">
            <w:pPr>
              <w:rPr>
                <w:spacing w:val="-2"/>
                <w:sz w:val="22"/>
                <w:szCs w:val="22"/>
                <w:lang w:val="uk-UA"/>
              </w:rPr>
            </w:pPr>
          </w:p>
        </w:tc>
        <w:tc>
          <w:tcPr>
            <w:tcW w:w="917" w:type="pct"/>
            <w:noWrap/>
            <w:vAlign w:val="bottom"/>
          </w:tcPr>
          <w:p w:rsidR="002D77BE" w:rsidRPr="001316B7" w:rsidRDefault="002D77BE">
            <w:pPr>
              <w:jc w:val="right"/>
              <w:rPr>
                <w:rFonts w:eastAsia="MS Mincho"/>
                <w:sz w:val="22"/>
                <w:szCs w:val="22"/>
                <w:lang w:val="uk-UA" w:eastAsia="ja-JP"/>
              </w:rPr>
            </w:pPr>
          </w:p>
        </w:tc>
        <w:tc>
          <w:tcPr>
            <w:tcW w:w="923" w:type="pct"/>
            <w:noWrap/>
            <w:vAlign w:val="bottom"/>
          </w:tcPr>
          <w:p w:rsidR="002D77BE" w:rsidRPr="001316B7" w:rsidRDefault="002D77BE">
            <w:pPr>
              <w:jc w:val="right"/>
              <w:rPr>
                <w:rFonts w:eastAsia="MS Mincho"/>
                <w:sz w:val="22"/>
                <w:szCs w:val="22"/>
                <w:lang w:val="uk-UA" w:eastAsia="ja-JP"/>
              </w:rPr>
            </w:pPr>
          </w:p>
        </w:tc>
        <w:tc>
          <w:tcPr>
            <w:tcW w:w="1017" w:type="pct"/>
            <w:noWrap/>
            <w:vAlign w:val="bottom"/>
          </w:tcPr>
          <w:p w:rsidR="002D77BE" w:rsidRPr="001316B7" w:rsidRDefault="002D77BE">
            <w:pPr>
              <w:jc w:val="right"/>
              <w:rPr>
                <w:rFonts w:eastAsia="MS Mincho"/>
                <w:sz w:val="22"/>
                <w:szCs w:val="22"/>
                <w:lang w:val="uk-UA" w:eastAsia="ja-JP"/>
              </w:rPr>
            </w:pP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spacing w:val="-2"/>
                <w:sz w:val="22"/>
                <w:szCs w:val="22"/>
                <w:lang w:val="uk-UA"/>
              </w:rPr>
              <w:t>Йогурт рідкий та сквашене молоко ароматизовані (молоко і вершки коагульовані, йогурт, кефір, сметана та інші ферментовані продукти, ароматизовані або з доданням фруктів, горіхів або какао), т</w:t>
            </w:r>
          </w:p>
        </w:tc>
        <w:tc>
          <w:tcPr>
            <w:tcW w:w="9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923"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10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sz w:val="22"/>
                <w:szCs w:val="22"/>
                <w:lang w:val="uk-UA"/>
              </w:rPr>
              <w:t>Борошно пшеничне чи пшенично-житнє, т</w:t>
            </w:r>
          </w:p>
        </w:tc>
        <w:tc>
          <w:tcPr>
            <w:tcW w:w="9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923"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10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 xml:space="preserve">Хліб та вироби хлібобулочні, </w:t>
            </w:r>
            <w:r w:rsidRPr="001316B7">
              <w:rPr>
                <w:rFonts w:eastAsia="MS Mincho"/>
                <w:sz w:val="22"/>
                <w:szCs w:val="22"/>
                <w:lang w:val="uk-UA" w:eastAsia="ja-JP"/>
              </w:rPr>
              <w:lastRenderedPageBreak/>
              <w:t>нетривалого зберігання,</w:t>
            </w:r>
            <w:r w:rsidR="00126BB5">
              <w:rPr>
                <w:rFonts w:eastAsia="MS Mincho"/>
                <w:sz w:val="22"/>
                <w:szCs w:val="22"/>
                <w:lang w:val="uk-UA" w:eastAsia="ja-JP"/>
              </w:rPr>
              <w:t xml:space="preserve"> </w:t>
            </w:r>
            <w:r w:rsidRPr="001316B7">
              <w:rPr>
                <w:rFonts w:eastAsia="MS Mincho"/>
                <w:sz w:val="22"/>
                <w:szCs w:val="22"/>
                <w:lang w:val="uk-UA" w:eastAsia="ja-JP"/>
              </w:rPr>
              <w:t>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lastRenderedPageBreak/>
              <w:t>20663</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58,9</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-14400</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sz w:val="22"/>
                <w:szCs w:val="22"/>
                <w:lang w:val="uk-UA"/>
              </w:rPr>
              <w:t>Печиво солодке, вафлі та вафельні облатки, частково чи повністю покриті шоколадом або іншими сумішами, що містять какао, 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4871</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117,6</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729</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color w:val="000000"/>
                <w:sz w:val="22"/>
                <w:szCs w:val="22"/>
                <w:lang w:val="uk-UA"/>
              </w:rPr>
              <w:t>Вафлі та вафельні облатки (уключаючи солоні; крім частково чи повністю покритих шоколадом або іншими сумішами, що містять какао), 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9193</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93,3</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-661</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sz w:val="22"/>
                <w:szCs w:val="22"/>
                <w:lang w:val="uk-UA"/>
              </w:rPr>
              <w:t>Вироби макаронні неварені (крім виробів із вмістом яєць, з начинкою або приготовлених іншим способом), т</w:t>
            </w:r>
          </w:p>
        </w:tc>
        <w:tc>
          <w:tcPr>
            <w:tcW w:w="9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923"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10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r>
      <w:tr w:rsidR="002D77BE" w:rsidRPr="001316B7" w:rsidTr="001316B7">
        <w:trPr>
          <w:trHeight w:val="20"/>
        </w:trPr>
        <w:tc>
          <w:tcPr>
            <w:tcW w:w="2143" w:type="pct"/>
            <w:vAlign w:val="bottom"/>
          </w:tcPr>
          <w:p w:rsidR="002D77BE" w:rsidRPr="001316B7" w:rsidRDefault="002D77BE">
            <w:pPr>
              <w:rPr>
                <w:sz w:val="22"/>
                <w:szCs w:val="22"/>
                <w:highlight w:val="yellow"/>
                <w:lang w:val="uk-UA"/>
              </w:rPr>
            </w:pPr>
            <w:r w:rsidRPr="001316B7">
              <w:rPr>
                <w:sz w:val="22"/>
                <w:szCs w:val="22"/>
                <w:lang w:val="uk-UA"/>
              </w:rPr>
              <w:t>Цукерки шоколадні (крім цукерок із вмістом алкоголю, шоколаду в брикетах, пластинах чи плитках), 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3598</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91,1</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-351</w:t>
            </w:r>
          </w:p>
        </w:tc>
      </w:tr>
      <w:tr w:rsidR="002D77BE" w:rsidRPr="001316B7" w:rsidTr="001316B7">
        <w:trPr>
          <w:trHeight w:val="20"/>
        </w:trPr>
        <w:tc>
          <w:tcPr>
            <w:tcW w:w="2143" w:type="pct"/>
            <w:vAlign w:val="bottom"/>
          </w:tcPr>
          <w:p w:rsidR="002D77BE" w:rsidRPr="001316B7" w:rsidRDefault="002D77BE">
            <w:pPr>
              <w:rPr>
                <w:sz w:val="22"/>
                <w:szCs w:val="22"/>
                <w:lang w:val="uk-UA"/>
              </w:rPr>
            </w:pPr>
            <w:r w:rsidRPr="001316B7">
              <w:rPr>
                <w:color w:val="000000"/>
                <w:sz w:val="22"/>
                <w:szCs w:val="22"/>
                <w:lang w:val="uk-UA"/>
              </w:rPr>
              <w:t>Вироби кондитерські з цукру чи його замінників, з вмістом какао (уключаючи шоколадну нугу; крім білого шоколаду), т</w:t>
            </w:r>
          </w:p>
        </w:tc>
        <w:tc>
          <w:tcPr>
            <w:tcW w:w="9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923"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10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r>
      <w:tr w:rsidR="002D77BE" w:rsidRPr="001316B7" w:rsidTr="001316B7">
        <w:trPr>
          <w:trHeight w:val="20"/>
        </w:trPr>
        <w:tc>
          <w:tcPr>
            <w:tcW w:w="2143" w:type="pct"/>
            <w:vAlign w:val="bottom"/>
          </w:tcPr>
          <w:p w:rsidR="002D77BE" w:rsidRPr="001316B7" w:rsidRDefault="002D77BE">
            <w:pPr>
              <w:rPr>
                <w:sz w:val="22"/>
                <w:szCs w:val="22"/>
                <w:highlight w:val="yellow"/>
                <w:lang w:val="uk-UA"/>
              </w:rPr>
            </w:pPr>
            <w:r w:rsidRPr="001316B7">
              <w:rPr>
                <w:sz w:val="22"/>
                <w:szCs w:val="22"/>
                <w:lang w:val="uk-UA"/>
              </w:rPr>
              <w:t>Гумки, фруктові желе та фруктові пасти у вигляді кондитерських виробів з цукру (крім жувальної гумки), 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2935</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98,2</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-53</w:t>
            </w:r>
          </w:p>
        </w:tc>
      </w:tr>
      <w:tr w:rsidR="002D77BE" w:rsidRPr="001316B7" w:rsidTr="001316B7">
        <w:trPr>
          <w:trHeight w:val="20"/>
        </w:trPr>
        <w:tc>
          <w:tcPr>
            <w:tcW w:w="2143" w:type="pct"/>
            <w:vAlign w:val="bottom"/>
          </w:tcPr>
          <w:p w:rsidR="002D77BE" w:rsidRPr="001316B7" w:rsidRDefault="002D77BE">
            <w:pPr>
              <w:rPr>
                <w:sz w:val="22"/>
                <w:szCs w:val="22"/>
                <w:lang w:val="uk-UA"/>
              </w:rPr>
            </w:pPr>
            <w:r w:rsidRPr="001316B7">
              <w:rPr>
                <w:sz w:val="22"/>
                <w:szCs w:val="22"/>
                <w:lang w:val="uk-UA"/>
              </w:rPr>
              <w:t>Карамелі, тофі (ірис) та солодощі аналогічні, т</w:t>
            </w:r>
          </w:p>
        </w:tc>
        <w:tc>
          <w:tcPr>
            <w:tcW w:w="9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923"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10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r>
      <w:tr w:rsidR="002D77BE" w:rsidRPr="001316B7" w:rsidTr="001316B7">
        <w:trPr>
          <w:trHeight w:val="20"/>
        </w:trPr>
        <w:tc>
          <w:tcPr>
            <w:tcW w:w="2143" w:type="pct"/>
          </w:tcPr>
          <w:p w:rsidR="002D77BE" w:rsidRPr="001316B7" w:rsidRDefault="002D77BE">
            <w:pPr>
              <w:spacing w:line="240" w:lineRule="exact"/>
              <w:rPr>
                <w:rFonts w:eastAsia="MS Mincho"/>
                <w:sz w:val="22"/>
                <w:szCs w:val="22"/>
                <w:lang w:val="uk-UA" w:eastAsia="ja-JP"/>
              </w:rPr>
            </w:pPr>
            <w:r w:rsidRPr="001316B7">
              <w:rPr>
                <w:rFonts w:eastAsia="MS Mincho"/>
                <w:sz w:val="22"/>
                <w:szCs w:val="22"/>
                <w:lang w:val="uk-UA" w:eastAsia="ja-JP"/>
              </w:rPr>
              <w:t xml:space="preserve">Соуси і продукти для приготування соусів; приправи та прянощі змішані інші, (крім соєвого соусу, кетчупу і соусів томатних інших, борошна та порошку </w:t>
            </w:r>
            <w:r w:rsidRPr="001316B7">
              <w:rPr>
                <w:rFonts w:eastAsia="MS Mincho"/>
                <w:sz w:val="22"/>
                <w:szCs w:val="22"/>
                <w:lang w:val="uk-UA" w:eastAsia="ja-JP"/>
              </w:rPr>
              <w:lastRenderedPageBreak/>
              <w:t>гірчичних, гірчиці готової), 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lastRenderedPageBreak/>
              <w:t>12648</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99,7</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-43</w:t>
            </w:r>
          </w:p>
        </w:tc>
      </w:tr>
      <w:tr w:rsidR="002D77BE" w:rsidRPr="001316B7" w:rsidTr="001316B7">
        <w:trPr>
          <w:trHeight w:val="20"/>
        </w:trPr>
        <w:tc>
          <w:tcPr>
            <w:tcW w:w="2143" w:type="pct"/>
          </w:tcPr>
          <w:p w:rsidR="002D77BE" w:rsidRPr="001316B7" w:rsidRDefault="002D77BE">
            <w:pPr>
              <w:spacing w:line="240" w:lineRule="exact"/>
              <w:rPr>
                <w:rFonts w:eastAsia="MS Mincho"/>
                <w:sz w:val="22"/>
                <w:szCs w:val="22"/>
                <w:lang w:val="uk-UA" w:eastAsia="ja-JP"/>
              </w:rPr>
            </w:pPr>
            <w:r w:rsidRPr="001316B7">
              <w:rPr>
                <w:rFonts w:eastAsia="MS Mincho"/>
                <w:sz w:val="22"/>
                <w:szCs w:val="22"/>
                <w:lang w:val="uk-UA" w:eastAsia="ja-JP"/>
              </w:rPr>
              <w:t>Спреди та суміші жирові, що містять масову частку загального жиру від 50% до 85%, у тому числі</w:t>
            </w:r>
            <w:r w:rsidR="00126BB5">
              <w:rPr>
                <w:rFonts w:eastAsia="MS Mincho"/>
                <w:sz w:val="22"/>
                <w:szCs w:val="22"/>
                <w:lang w:val="uk-UA" w:eastAsia="ja-JP"/>
              </w:rPr>
              <w:t xml:space="preserve"> </w:t>
            </w:r>
            <w:r w:rsidRPr="001316B7">
              <w:rPr>
                <w:rFonts w:eastAsia="MS Mincho"/>
                <w:sz w:val="22"/>
                <w:szCs w:val="22"/>
                <w:lang w:val="uk-UA" w:eastAsia="ja-JP"/>
              </w:rPr>
              <w:t>молочного жиру в жировій фазі не менше, ніж 25%, т</w:t>
            </w:r>
          </w:p>
        </w:tc>
        <w:tc>
          <w:tcPr>
            <w:tcW w:w="917" w:type="pct"/>
            <w:noWrap/>
            <w:vAlign w:val="bottom"/>
          </w:tcPr>
          <w:p w:rsidR="002D77BE" w:rsidRPr="001316B7" w:rsidRDefault="002D77BE">
            <w:pPr>
              <w:spacing w:line="240" w:lineRule="exact"/>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923" w:type="pct"/>
            <w:noWrap/>
            <w:vAlign w:val="bottom"/>
          </w:tcPr>
          <w:p w:rsidR="002D77BE" w:rsidRPr="001316B7" w:rsidRDefault="002D77BE">
            <w:pPr>
              <w:spacing w:line="240" w:lineRule="exact"/>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1017" w:type="pct"/>
            <w:noWrap/>
            <w:vAlign w:val="bottom"/>
          </w:tcPr>
          <w:p w:rsidR="002D77BE" w:rsidRPr="001316B7" w:rsidRDefault="002D77BE">
            <w:pPr>
              <w:spacing w:line="240" w:lineRule="exact"/>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Продукти молоковмісні, інші, 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789</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108,5</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62</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spacing w:val="-2"/>
                <w:sz w:val="22"/>
                <w:szCs w:val="22"/>
                <w:lang w:val="uk-UA"/>
              </w:rPr>
              <w:t>Корми готові (крім преміксів) для годівлі сільськогосподарських тварин - для великої рогатої худоби, т</w:t>
            </w:r>
          </w:p>
        </w:tc>
        <w:tc>
          <w:tcPr>
            <w:tcW w:w="917" w:type="pct"/>
            <w:noWrap/>
            <w:vAlign w:val="bottom"/>
          </w:tcPr>
          <w:p w:rsidR="002D77BE" w:rsidRPr="001316B7" w:rsidRDefault="002D77BE">
            <w:pPr>
              <w:spacing w:line="240" w:lineRule="exact"/>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923" w:type="pct"/>
            <w:noWrap/>
            <w:vAlign w:val="bottom"/>
          </w:tcPr>
          <w:p w:rsidR="002D77BE" w:rsidRPr="001316B7" w:rsidRDefault="002D77BE">
            <w:pPr>
              <w:spacing w:line="240" w:lineRule="exact"/>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1017" w:type="pct"/>
            <w:noWrap/>
            <w:vAlign w:val="bottom"/>
          </w:tcPr>
          <w:p w:rsidR="002D77BE" w:rsidRPr="001316B7" w:rsidRDefault="002D77BE">
            <w:pPr>
              <w:spacing w:line="240" w:lineRule="exact"/>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Води натуральні мінеральні негазовані, тис.дал</w:t>
            </w:r>
          </w:p>
        </w:tc>
        <w:tc>
          <w:tcPr>
            <w:tcW w:w="9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923"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10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r>
      <w:tr w:rsidR="002D77BE" w:rsidRPr="001316B7" w:rsidTr="001316B7">
        <w:trPr>
          <w:trHeight w:val="20"/>
        </w:trPr>
        <w:tc>
          <w:tcPr>
            <w:tcW w:w="2143" w:type="pct"/>
          </w:tcPr>
          <w:p w:rsidR="002D77BE" w:rsidRPr="001316B7" w:rsidRDefault="002D77BE">
            <w:pPr>
              <w:rPr>
                <w:sz w:val="22"/>
                <w:szCs w:val="22"/>
                <w:lang w:val="uk-UA" w:eastAsia="en-US"/>
              </w:rPr>
            </w:pPr>
          </w:p>
        </w:tc>
        <w:tc>
          <w:tcPr>
            <w:tcW w:w="917" w:type="pct"/>
            <w:noWrap/>
            <w:vAlign w:val="bottom"/>
          </w:tcPr>
          <w:p w:rsidR="002D77BE" w:rsidRPr="001316B7" w:rsidRDefault="002D77BE">
            <w:pPr>
              <w:jc w:val="right"/>
              <w:rPr>
                <w:color w:val="000000"/>
                <w:sz w:val="22"/>
                <w:szCs w:val="22"/>
                <w:lang w:val="uk-UA"/>
              </w:rPr>
            </w:pPr>
          </w:p>
        </w:tc>
        <w:tc>
          <w:tcPr>
            <w:tcW w:w="923" w:type="pct"/>
            <w:noWrap/>
            <w:vAlign w:val="bottom"/>
          </w:tcPr>
          <w:p w:rsidR="002D77BE" w:rsidRPr="001316B7" w:rsidRDefault="002D77BE">
            <w:pPr>
              <w:jc w:val="right"/>
              <w:rPr>
                <w:color w:val="000000"/>
                <w:sz w:val="22"/>
                <w:szCs w:val="22"/>
                <w:lang w:val="uk-UA"/>
              </w:rPr>
            </w:pPr>
          </w:p>
        </w:tc>
        <w:tc>
          <w:tcPr>
            <w:tcW w:w="1017" w:type="pct"/>
            <w:noWrap/>
            <w:vAlign w:val="bottom"/>
          </w:tcPr>
          <w:p w:rsidR="002D77BE" w:rsidRPr="001316B7" w:rsidRDefault="002D77BE">
            <w:pPr>
              <w:jc w:val="right"/>
              <w:rPr>
                <w:color w:val="000000"/>
                <w:sz w:val="22"/>
                <w:szCs w:val="22"/>
                <w:lang w:val="uk-UA"/>
              </w:rPr>
            </w:pP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sz w:val="22"/>
                <w:szCs w:val="22"/>
                <w:lang w:val="uk-UA" w:eastAsia="en-US"/>
              </w:rPr>
              <w:t>Тканини з ниток синтетичних та штучних комплексних високої міцності, тканини з ниток стрічкових чи подібних (уключаючи нейлон, інші поліаміди, віскозний (штучний) шовк), тис.м</w:t>
            </w:r>
            <w:r w:rsidRPr="001316B7">
              <w:rPr>
                <w:sz w:val="22"/>
                <w:szCs w:val="22"/>
                <w:vertAlign w:val="superscript"/>
                <w:lang w:val="uk-UA" w:eastAsia="en-US"/>
              </w:rPr>
              <w:t>2</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15211,2</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81,0</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-3568,0</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Білизна постільна бавовняна (крім трикотажної машинного чи ручного в’язання), кг</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4783</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32,9</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-9763</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sz w:val="22"/>
                <w:szCs w:val="22"/>
                <w:lang w:val="uk-UA" w:eastAsia="en-US"/>
              </w:rPr>
              <w:t>Матеріали неткані без покриття з поверхневою щільністю більше 150 г/м</w:t>
            </w:r>
            <w:r w:rsidRPr="001316B7">
              <w:rPr>
                <w:sz w:val="22"/>
                <w:szCs w:val="22"/>
                <w:vertAlign w:val="superscript"/>
                <w:lang w:val="uk-UA" w:eastAsia="en-US"/>
              </w:rPr>
              <w:t>2</w:t>
            </w:r>
            <w:r w:rsidRPr="001316B7">
              <w:rPr>
                <w:sz w:val="22"/>
                <w:szCs w:val="22"/>
                <w:lang w:val="uk-UA" w:eastAsia="en-US"/>
              </w:rPr>
              <w:t xml:space="preserve"> (уключаючи вироби з нетканих матеріалів; крім предметів одягу), т</w:t>
            </w:r>
          </w:p>
        </w:tc>
        <w:tc>
          <w:tcPr>
            <w:tcW w:w="9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923"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10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r>
      <w:tr w:rsidR="002D77BE" w:rsidRPr="001316B7" w:rsidTr="001316B7">
        <w:trPr>
          <w:trHeight w:val="20"/>
        </w:trPr>
        <w:tc>
          <w:tcPr>
            <w:tcW w:w="2143" w:type="pct"/>
          </w:tcPr>
          <w:p w:rsidR="002D77BE" w:rsidRPr="001316B7" w:rsidRDefault="002D77BE">
            <w:pPr>
              <w:spacing w:line="240" w:lineRule="exact"/>
              <w:rPr>
                <w:rFonts w:eastAsia="MS Mincho"/>
                <w:sz w:val="22"/>
                <w:szCs w:val="22"/>
                <w:lang w:val="uk-UA" w:eastAsia="ja-JP"/>
              </w:rPr>
            </w:pPr>
            <w:r w:rsidRPr="001316B7">
              <w:rPr>
                <w:rFonts w:eastAsia="MS Mincho"/>
                <w:sz w:val="22"/>
                <w:szCs w:val="22"/>
                <w:lang w:val="uk-UA" w:eastAsia="ja-JP"/>
              </w:rPr>
              <w:t>Пальта, півпальта,</w:t>
            </w:r>
            <w:r w:rsidR="00126BB5">
              <w:rPr>
                <w:rFonts w:eastAsia="MS Mincho"/>
                <w:sz w:val="22"/>
                <w:szCs w:val="22"/>
                <w:lang w:val="uk-UA" w:eastAsia="ja-JP"/>
              </w:rPr>
              <w:t xml:space="preserve"> </w:t>
            </w:r>
            <w:r w:rsidRPr="001316B7">
              <w:rPr>
                <w:rFonts w:eastAsia="MS Mincho"/>
                <w:sz w:val="22"/>
                <w:szCs w:val="22"/>
                <w:lang w:val="uk-UA" w:eastAsia="ja-JP"/>
              </w:rPr>
              <w:t>плащі, накидки тощо, чоловічі та хлопчачі, тис.шт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1,8</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28,6</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-4,5</w:t>
            </w:r>
          </w:p>
        </w:tc>
      </w:tr>
      <w:tr w:rsidR="002D77BE" w:rsidRPr="001316B7" w:rsidTr="001316B7">
        <w:trPr>
          <w:trHeight w:val="20"/>
        </w:trPr>
        <w:tc>
          <w:tcPr>
            <w:tcW w:w="2143" w:type="pct"/>
          </w:tcPr>
          <w:p w:rsidR="002D77BE" w:rsidRPr="001316B7" w:rsidRDefault="002D77BE">
            <w:pPr>
              <w:spacing w:line="240" w:lineRule="exact"/>
              <w:rPr>
                <w:rFonts w:eastAsia="MS Mincho"/>
                <w:sz w:val="22"/>
                <w:szCs w:val="22"/>
                <w:lang w:val="uk-UA" w:eastAsia="ja-JP"/>
              </w:rPr>
            </w:pPr>
            <w:r w:rsidRPr="001316B7">
              <w:rPr>
                <w:rFonts w:eastAsia="MS Mincho"/>
                <w:sz w:val="22"/>
                <w:szCs w:val="22"/>
                <w:lang w:val="uk-UA" w:eastAsia="ja-JP"/>
              </w:rPr>
              <w:t xml:space="preserve">Жилети, анораки, лижні куртки, куртки вітрозахисні та подібні вироби (крім піджаків та </w:t>
            </w:r>
            <w:r w:rsidRPr="001316B7">
              <w:rPr>
                <w:rFonts w:eastAsia="MS Mincho"/>
                <w:sz w:val="22"/>
                <w:szCs w:val="22"/>
                <w:lang w:val="uk-UA" w:eastAsia="ja-JP"/>
              </w:rPr>
              <w:lastRenderedPageBreak/>
              <w:t>блейзерів, трикотажних, просочених, з покриттям, ламінованих або гумованих), чоловічі та хлопчачі, тис.шт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lastRenderedPageBreak/>
              <w:t>19,2</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53,6</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-16,6</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color w:val="000000"/>
                <w:sz w:val="22"/>
                <w:szCs w:val="22"/>
                <w:lang w:val="uk-UA" w:eastAsia="en-US"/>
              </w:rPr>
              <w:t>Пальта та плащі тощо, жіночі та дівчачі, тис.шт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75,8</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58,3</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-54,2</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Жилети, анораки, лижні куртки, куртки вітрозахисні та подібні вироби (крім жакетів та блейзерів, трикотажних, просочених, з покриттям, ламінованих або гумованих), жіночі та дівчачі, тис.шт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14,1</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172,0</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5,9</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sz w:val="22"/>
                <w:szCs w:val="22"/>
                <w:lang w:val="uk-UA" w:eastAsia="en-US"/>
              </w:rPr>
              <w:t>Жакети та блейзери (крім трикотажних), жіночі та дівчачі,</w:t>
            </w:r>
            <w:r w:rsidR="00126BB5">
              <w:rPr>
                <w:sz w:val="22"/>
                <w:szCs w:val="22"/>
                <w:lang w:val="uk-UA" w:eastAsia="en-US"/>
              </w:rPr>
              <w:t xml:space="preserve"> </w:t>
            </w:r>
            <w:r w:rsidRPr="001316B7">
              <w:rPr>
                <w:sz w:val="22"/>
                <w:szCs w:val="22"/>
                <w:lang w:val="uk-UA" w:eastAsia="en-US"/>
              </w:rPr>
              <w:t>тис.шт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52,3</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387,4</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38,8</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Сукні, крім трикотажних, жіночі та</w:t>
            </w:r>
            <w:r w:rsidR="00126BB5">
              <w:rPr>
                <w:rFonts w:eastAsia="MS Mincho"/>
                <w:sz w:val="22"/>
                <w:szCs w:val="22"/>
                <w:lang w:val="uk-UA" w:eastAsia="ja-JP"/>
              </w:rPr>
              <w:t xml:space="preserve"> </w:t>
            </w:r>
            <w:r w:rsidRPr="001316B7">
              <w:rPr>
                <w:rFonts w:eastAsia="MS Mincho"/>
                <w:sz w:val="22"/>
                <w:szCs w:val="22"/>
                <w:lang w:val="uk-UA" w:eastAsia="ja-JP"/>
              </w:rPr>
              <w:t>дівчачі, тис.шт.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11,8</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107,3</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0,8</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Футболки, майки й подібні вироби, трикотажні машинного або ручного вʼязання, тис.шт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3,9</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44,8</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-4,8</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Панчішно-шкарпеткові вироби інші (уключаючи шкарпетки), тис. пар</w:t>
            </w:r>
          </w:p>
        </w:tc>
        <w:tc>
          <w:tcPr>
            <w:tcW w:w="917" w:type="pct"/>
            <w:noWrap/>
            <w:vAlign w:val="bottom"/>
          </w:tcPr>
          <w:p w:rsidR="002D77BE" w:rsidRPr="001316B7" w:rsidRDefault="002D77BE">
            <w:pPr>
              <w:spacing w:line="240" w:lineRule="exact"/>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923" w:type="pct"/>
            <w:noWrap/>
            <w:vAlign w:val="bottom"/>
          </w:tcPr>
          <w:p w:rsidR="002D77BE" w:rsidRPr="001316B7" w:rsidRDefault="002D77BE">
            <w:pPr>
              <w:spacing w:line="240" w:lineRule="exact"/>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1017" w:type="pct"/>
            <w:noWrap/>
            <w:vAlign w:val="bottom"/>
          </w:tcPr>
          <w:p w:rsidR="002D77BE" w:rsidRPr="001316B7" w:rsidRDefault="002D77BE">
            <w:pPr>
              <w:spacing w:line="240" w:lineRule="exact"/>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r>
      <w:tr w:rsidR="002D77BE" w:rsidRPr="001316B7" w:rsidTr="001316B7">
        <w:trPr>
          <w:trHeight w:val="20"/>
        </w:trPr>
        <w:tc>
          <w:tcPr>
            <w:tcW w:w="2143" w:type="pct"/>
          </w:tcPr>
          <w:p w:rsidR="002D77BE" w:rsidRPr="001316B7" w:rsidRDefault="002D77BE">
            <w:pPr>
              <w:spacing w:line="240" w:lineRule="exact"/>
              <w:rPr>
                <w:rFonts w:eastAsia="MS Mincho"/>
                <w:sz w:val="22"/>
                <w:szCs w:val="22"/>
                <w:lang w:val="uk-UA" w:eastAsia="ja-JP"/>
              </w:rPr>
            </w:pPr>
            <w:r w:rsidRPr="001316B7">
              <w:rPr>
                <w:rFonts w:eastAsia="MS Mincho"/>
                <w:sz w:val="22"/>
                <w:szCs w:val="22"/>
                <w:lang w:val="uk-UA" w:eastAsia="ja-JP"/>
              </w:rPr>
              <w:t>Взуття, призначене для носіння на вулиці, з верхом зі шкіри натуральної чоловіче (уключаючи чоботи, півчоботи та черевики; крім водонепроникного взуття та взуття із захисним металевим підноском), тис. пар</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14,6</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56,8</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-11,1</w:t>
            </w:r>
          </w:p>
        </w:tc>
      </w:tr>
      <w:tr w:rsidR="002D77BE" w:rsidRPr="001316B7" w:rsidTr="001316B7">
        <w:trPr>
          <w:trHeight w:val="20"/>
        </w:trPr>
        <w:tc>
          <w:tcPr>
            <w:tcW w:w="2143" w:type="pct"/>
          </w:tcPr>
          <w:p w:rsidR="002D77BE" w:rsidRPr="001316B7" w:rsidRDefault="002D77BE">
            <w:pPr>
              <w:spacing w:line="240" w:lineRule="exact"/>
              <w:rPr>
                <w:rFonts w:eastAsia="MS Mincho"/>
                <w:sz w:val="16"/>
                <w:szCs w:val="16"/>
                <w:lang w:val="uk-UA" w:eastAsia="ja-JP"/>
              </w:rPr>
            </w:pPr>
          </w:p>
        </w:tc>
        <w:tc>
          <w:tcPr>
            <w:tcW w:w="917" w:type="pct"/>
            <w:noWrap/>
            <w:vAlign w:val="bottom"/>
          </w:tcPr>
          <w:p w:rsidR="002D77BE" w:rsidRPr="001316B7" w:rsidRDefault="002D77BE">
            <w:pPr>
              <w:spacing w:line="240" w:lineRule="exact"/>
              <w:jc w:val="right"/>
              <w:rPr>
                <w:rFonts w:eastAsia="MS Mincho"/>
                <w:sz w:val="16"/>
                <w:szCs w:val="16"/>
                <w:lang w:val="uk-UA" w:eastAsia="ja-JP"/>
              </w:rPr>
            </w:pPr>
          </w:p>
        </w:tc>
        <w:tc>
          <w:tcPr>
            <w:tcW w:w="923" w:type="pct"/>
            <w:noWrap/>
            <w:vAlign w:val="bottom"/>
          </w:tcPr>
          <w:p w:rsidR="002D77BE" w:rsidRPr="001316B7" w:rsidRDefault="002D77BE">
            <w:pPr>
              <w:spacing w:line="240" w:lineRule="exact"/>
              <w:jc w:val="right"/>
              <w:rPr>
                <w:rFonts w:eastAsia="MS Mincho"/>
                <w:sz w:val="16"/>
                <w:szCs w:val="16"/>
                <w:lang w:val="uk-UA" w:eastAsia="ja-JP"/>
              </w:rPr>
            </w:pPr>
          </w:p>
        </w:tc>
        <w:tc>
          <w:tcPr>
            <w:tcW w:w="1017" w:type="pct"/>
            <w:noWrap/>
            <w:vAlign w:val="bottom"/>
          </w:tcPr>
          <w:p w:rsidR="002D77BE" w:rsidRPr="001316B7" w:rsidRDefault="002D77BE">
            <w:pPr>
              <w:spacing w:line="240" w:lineRule="exact"/>
              <w:jc w:val="right"/>
              <w:rPr>
                <w:rFonts w:eastAsia="MS Mincho"/>
                <w:sz w:val="16"/>
                <w:szCs w:val="16"/>
                <w:lang w:val="uk-UA" w:eastAsia="ja-JP"/>
              </w:rPr>
            </w:pP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spacing w:val="-2"/>
                <w:sz w:val="22"/>
                <w:szCs w:val="22"/>
                <w:lang w:val="uk-UA" w:eastAsia="en-US"/>
              </w:rPr>
              <w:t xml:space="preserve">Деревина із сосни уздовж розпиляна чи розколота, розділена на шари чи лущена, </w:t>
            </w:r>
            <w:r w:rsidRPr="001316B7">
              <w:rPr>
                <w:spacing w:val="-2"/>
                <w:sz w:val="22"/>
                <w:szCs w:val="22"/>
                <w:lang w:val="uk-UA" w:eastAsia="en-US"/>
              </w:rPr>
              <w:lastRenderedPageBreak/>
              <w:t xml:space="preserve">завтовшки більше 6 мм, </w:t>
            </w:r>
            <w:r w:rsidRPr="001316B7">
              <w:rPr>
                <w:rFonts w:eastAsia="MS Mincho"/>
                <w:sz w:val="22"/>
                <w:szCs w:val="22"/>
                <w:lang w:val="uk-UA" w:eastAsia="ja-JP"/>
              </w:rPr>
              <w:t>тис.м</w:t>
            </w:r>
            <w:r w:rsidRPr="001316B7">
              <w:rPr>
                <w:rFonts w:eastAsia="MS Mincho"/>
                <w:sz w:val="22"/>
                <w:szCs w:val="22"/>
                <w:vertAlign w:val="superscript"/>
                <w:lang w:val="uk-UA" w:eastAsia="ja-JP"/>
              </w:rPr>
              <w:t>3</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lastRenderedPageBreak/>
              <w:t>1,9</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135,7</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0,5</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Бруски, планки та фризи для паркетного або дерев’яного покриття підлоги, профільовані, незібрані, з деревини листяних порід, тис.м</w:t>
            </w:r>
            <w:r w:rsidRPr="001316B7">
              <w:rPr>
                <w:rFonts w:eastAsia="MS Mincho"/>
                <w:sz w:val="22"/>
                <w:szCs w:val="22"/>
                <w:vertAlign w:val="superscript"/>
                <w:lang w:val="uk-UA" w:eastAsia="ja-JP"/>
              </w:rPr>
              <w:t>2</w:t>
            </w:r>
          </w:p>
        </w:tc>
        <w:tc>
          <w:tcPr>
            <w:tcW w:w="917" w:type="pct"/>
            <w:noWrap/>
            <w:vAlign w:val="bottom"/>
          </w:tcPr>
          <w:p w:rsidR="002D77BE" w:rsidRPr="001316B7" w:rsidRDefault="002D77BE">
            <w:pPr>
              <w:spacing w:line="240" w:lineRule="exact"/>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923" w:type="pct"/>
            <w:noWrap/>
            <w:vAlign w:val="bottom"/>
          </w:tcPr>
          <w:p w:rsidR="002D77BE" w:rsidRPr="001316B7" w:rsidRDefault="002D77BE">
            <w:pPr>
              <w:spacing w:line="240" w:lineRule="exact"/>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1017" w:type="pct"/>
            <w:noWrap/>
            <w:vAlign w:val="bottom"/>
          </w:tcPr>
          <w:p w:rsidR="002D77BE" w:rsidRPr="001316B7" w:rsidRDefault="002D77BE">
            <w:pPr>
              <w:spacing w:line="240" w:lineRule="exact"/>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Вікна, двері балконні та їх рами, з деревини, шт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4612</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109,4</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396</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Двері та їх коробки та пороги, з деревини, шт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7944</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52,2</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-7264</w:t>
            </w:r>
          </w:p>
        </w:tc>
      </w:tr>
      <w:tr w:rsidR="002D77BE" w:rsidRPr="001316B7" w:rsidTr="001316B7">
        <w:trPr>
          <w:trHeight w:val="20"/>
        </w:trPr>
        <w:tc>
          <w:tcPr>
            <w:tcW w:w="2143" w:type="pct"/>
            <w:vAlign w:val="bottom"/>
          </w:tcPr>
          <w:p w:rsidR="002D77BE" w:rsidRPr="001316B7" w:rsidRDefault="002D77BE">
            <w:pPr>
              <w:ind w:right="-62"/>
              <w:rPr>
                <w:color w:val="000000"/>
                <w:sz w:val="22"/>
                <w:szCs w:val="22"/>
                <w:lang w:val="uk-UA"/>
              </w:rPr>
            </w:pPr>
            <w:r w:rsidRPr="001316B7">
              <w:rPr>
                <w:color w:val="000000"/>
                <w:sz w:val="22"/>
                <w:szCs w:val="22"/>
                <w:lang w:val="uk-UA"/>
              </w:rPr>
              <w:t xml:space="preserve">Папір і картон гофровані, у рулонах або в аркушах, </w:t>
            </w:r>
            <w:r w:rsidRPr="001316B7">
              <w:rPr>
                <w:sz w:val="22"/>
                <w:szCs w:val="22"/>
                <w:lang w:val="uk-UA"/>
              </w:rPr>
              <w:t>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8182</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110,5</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775</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Коробки та ящики, з паперу або картону</w:t>
            </w:r>
            <w:r w:rsidR="00126BB5">
              <w:rPr>
                <w:rFonts w:eastAsia="MS Mincho"/>
                <w:sz w:val="22"/>
                <w:szCs w:val="22"/>
                <w:lang w:val="uk-UA" w:eastAsia="ja-JP"/>
              </w:rPr>
              <w:t xml:space="preserve"> </w:t>
            </w:r>
            <w:r w:rsidRPr="001316B7">
              <w:rPr>
                <w:rFonts w:eastAsia="MS Mincho"/>
                <w:sz w:val="22"/>
                <w:szCs w:val="22"/>
                <w:lang w:val="uk-UA" w:eastAsia="ja-JP"/>
              </w:rPr>
              <w:t>гофрованих, 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7526</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86,4</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-1187</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Коробки та ящики, складані, з паперу</w:t>
            </w:r>
            <w:r w:rsidR="00126BB5">
              <w:rPr>
                <w:rFonts w:eastAsia="MS Mincho"/>
                <w:sz w:val="22"/>
                <w:szCs w:val="22"/>
                <w:lang w:val="uk-UA" w:eastAsia="ja-JP"/>
              </w:rPr>
              <w:t xml:space="preserve"> </w:t>
            </w:r>
            <w:r w:rsidRPr="001316B7">
              <w:rPr>
                <w:rFonts w:eastAsia="MS Mincho"/>
                <w:sz w:val="22"/>
                <w:szCs w:val="22"/>
                <w:lang w:val="uk-UA" w:eastAsia="ja-JP"/>
              </w:rPr>
              <w:t>або картону негофрованих, 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13966</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160,1</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5242</w:t>
            </w:r>
          </w:p>
        </w:tc>
      </w:tr>
      <w:tr w:rsidR="002D77BE" w:rsidRPr="001316B7" w:rsidTr="001316B7">
        <w:trPr>
          <w:trHeight w:val="20"/>
        </w:trPr>
        <w:tc>
          <w:tcPr>
            <w:tcW w:w="2143" w:type="pct"/>
            <w:vAlign w:val="bottom"/>
          </w:tcPr>
          <w:p w:rsidR="002D77BE" w:rsidRPr="001316B7" w:rsidRDefault="002D77BE">
            <w:pPr>
              <w:ind w:right="-74"/>
              <w:rPr>
                <w:sz w:val="22"/>
                <w:szCs w:val="22"/>
                <w:lang w:val="uk-UA"/>
              </w:rPr>
            </w:pPr>
          </w:p>
        </w:tc>
        <w:tc>
          <w:tcPr>
            <w:tcW w:w="917" w:type="pct"/>
            <w:noWrap/>
            <w:vAlign w:val="bottom"/>
          </w:tcPr>
          <w:p w:rsidR="002D77BE" w:rsidRPr="001316B7" w:rsidRDefault="002D77BE">
            <w:pPr>
              <w:jc w:val="right"/>
              <w:rPr>
                <w:color w:val="000000"/>
                <w:sz w:val="22"/>
                <w:szCs w:val="22"/>
                <w:lang w:val="uk-UA"/>
              </w:rPr>
            </w:pPr>
          </w:p>
        </w:tc>
        <w:tc>
          <w:tcPr>
            <w:tcW w:w="923" w:type="pct"/>
            <w:noWrap/>
            <w:vAlign w:val="bottom"/>
          </w:tcPr>
          <w:p w:rsidR="002D77BE" w:rsidRPr="001316B7" w:rsidRDefault="002D77BE">
            <w:pPr>
              <w:jc w:val="right"/>
              <w:rPr>
                <w:color w:val="000000"/>
                <w:sz w:val="22"/>
                <w:szCs w:val="22"/>
                <w:lang w:val="uk-UA"/>
              </w:rPr>
            </w:pPr>
          </w:p>
        </w:tc>
        <w:tc>
          <w:tcPr>
            <w:tcW w:w="1017" w:type="pct"/>
            <w:noWrap/>
            <w:vAlign w:val="bottom"/>
          </w:tcPr>
          <w:p w:rsidR="002D77BE" w:rsidRPr="001316B7" w:rsidRDefault="002D77BE">
            <w:pPr>
              <w:jc w:val="right"/>
              <w:rPr>
                <w:color w:val="000000"/>
                <w:sz w:val="22"/>
                <w:szCs w:val="22"/>
                <w:lang w:val="uk-UA"/>
              </w:rPr>
            </w:pPr>
          </w:p>
        </w:tc>
      </w:tr>
      <w:tr w:rsidR="002D77BE" w:rsidRPr="001316B7" w:rsidTr="001316B7">
        <w:trPr>
          <w:trHeight w:val="20"/>
        </w:trPr>
        <w:tc>
          <w:tcPr>
            <w:tcW w:w="2143" w:type="pct"/>
            <w:vAlign w:val="bottom"/>
          </w:tcPr>
          <w:p w:rsidR="002D77BE" w:rsidRPr="007E6839" w:rsidRDefault="002D77BE">
            <w:pPr>
              <w:ind w:right="-74"/>
              <w:rPr>
                <w:sz w:val="22"/>
                <w:szCs w:val="22"/>
                <w:highlight w:val="lightGray"/>
                <w:lang w:val="uk-UA"/>
              </w:rPr>
            </w:pPr>
            <w:r w:rsidRPr="001316B7">
              <w:rPr>
                <w:sz w:val="22"/>
                <w:szCs w:val="22"/>
                <w:lang w:val="uk-UA"/>
              </w:rPr>
              <w:t>Фарби та лаки на основi полiакрилових чи вiнiлових полiмерів, дисперговані чи розчинені у водному середовищі (уключаючи емалі та політури), 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128</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99,2</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w:t>
            </w:r>
          </w:p>
        </w:tc>
      </w:tr>
      <w:tr w:rsidR="002D77BE" w:rsidRPr="001316B7" w:rsidTr="001316B7">
        <w:trPr>
          <w:trHeight w:val="20"/>
        </w:trPr>
        <w:tc>
          <w:tcPr>
            <w:tcW w:w="2143" w:type="pct"/>
            <w:vAlign w:val="bottom"/>
          </w:tcPr>
          <w:p w:rsidR="002D77BE" w:rsidRPr="007E6839" w:rsidRDefault="002D77BE">
            <w:pPr>
              <w:ind w:right="-74"/>
              <w:rPr>
                <w:sz w:val="22"/>
                <w:szCs w:val="22"/>
                <w:highlight w:val="lightGray"/>
                <w:lang w:val="uk-UA"/>
              </w:rPr>
            </w:pPr>
            <w:r w:rsidRPr="001316B7">
              <w:rPr>
                <w:color w:val="000000"/>
                <w:sz w:val="22"/>
                <w:szCs w:val="22"/>
                <w:lang w:val="uk-UA"/>
              </w:rPr>
              <w:t>Фарби та лаки, включаючи емалі та політури, на основі складних поліефірів, дисперговані чи розчинені в летких органічних розчинниках (крім тих, які з вмістом розчинника більше 50% маси розчину), т</w:t>
            </w:r>
          </w:p>
        </w:tc>
        <w:tc>
          <w:tcPr>
            <w:tcW w:w="9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923"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10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 xml:space="preserve">Мило та речовини поверхнево-активні органічні в брусках та подібних формах, н.в.і.у. (крім для </w:t>
            </w:r>
            <w:r w:rsidRPr="001316B7">
              <w:rPr>
                <w:rFonts w:eastAsia="MS Mincho"/>
                <w:sz w:val="22"/>
                <w:szCs w:val="22"/>
                <w:lang w:val="uk-UA" w:eastAsia="ja-JP"/>
              </w:rPr>
              <w:lastRenderedPageBreak/>
              <w:t>туалетних цілей), т</w:t>
            </w:r>
          </w:p>
        </w:tc>
        <w:tc>
          <w:tcPr>
            <w:tcW w:w="9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lastRenderedPageBreak/>
              <w:t>…</w:t>
            </w:r>
            <w:r w:rsidRPr="001316B7">
              <w:rPr>
                <w:rFonts w:eastAsia="MS Mincho"/>
                <w:sz w:val="22"/>
                <w:szCs w:val="22"/>
                <w:vertAlign w:val="superscript"/>
                <w:lang w:val="uk-UA" w:eastAsia="ja-JP"/>
              </w:rPr>
              <w:t>1</w:t>
            </w:r>
          </w:p>
        </w:tc>
        <w:tc>
          <w:tcPr>
            <w:tcW w:w="923"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10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color w:val="000000"/>
                <w:sz w:val="22"/>
                <w:szCs w:val="22"/>
                <w:lang w:val="uk-UA" w:eastAsia="en-US"/>
              </w:rPr>
              <w:t>Засоби мийні та для чищення, які містять або не містять мило, включаючи допоміжні засоби, для миття, розфасовані для роздрібної торгівлі (крім тих, що їх використовують як мило та поверхнево-активні речовини), 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1181</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101,3</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15</w:t>
            </w:r>
          </w:p>
        </w:tc>
      </w:tr>
      <w:tr w:rsidR="002D77BE" w:rsidRPr="001316B7" w:rsidTr="001316B7">
        <w:trPr>
          <w:trHeight w:val="20"/>
        </w:trPr>
        <w:tc>
          <w:tcPr>
            <w:tcW w:w="2143" w:type="pct"/>
          </w:tcPr>
          <w:p w:rsidR="002D77BE" w:rsidRPr="001316B7" w:rsidRDefault="002D77BE">
            <w:pPr>
              <w:rPr>
                <w:color w:val="000000"/>
                <w:sz w:val="22"/>
                <w:szCs w:val="22"/>
                <w:lang w:val="uk-UA" w:eastAsia="en-US"/>
              </w:rPr>
            </w:pPr>
            <w:r w:rsidRPr="001316B7">
              <w:rPr>
                <w:color w:val="000000"/>
                <w:sz w:val="22"/>
                <w:szCs w:val="22"/>
                <w:lang w:val="uk-UA" w:eastAsia="en-US"/>
              </w:rPr>
              <w:t>Вода туалетна, дал</w:t>
            </w:r>
          </w:p>
        </w:tc>
        <w:tc>
          <w:tcPr>
            <w:tcW w:w="9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923"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10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r>
      <w:tr w:rsidR="002D77BE" w:rsidRPr="001316B7" w:rsidTr="001316B7">
        <w:trPr>
          <w:trHeight w:val="20"/>
        </w:trPr>
        <w:tc>
          <w:tcPr>
            <w:tcW w:w="2143" w:type="pct"/>
          </w:tcPr>
          <w:p w:rsidR="002D77BE" w:rsidRPr="001316B7" w:rsidRDefault="002D77BE">
            <w:pPr>
              <w:rPr>
                <w:color w:val="000000"/>
                <w:sz w:val="22"/>
                <w:szCs w:val="22"/>
                <w:lang w:val="uk-UA" w:eastAsia="en-US"/>
              </w:rPr>
            </w:pPr>
            <w:r w:rsidRPr="001316B7">
              <w:rPr>
                <w:color w:val="000000"/>
                <w:sz w:val="22"/>
                <w:szCs w:val="22"/>
                <w:lang w:val="uk-UA" w:eastAsia="en-US"/>
              </w:rPr>
              <w:t>Засоби косметичні для макіяжу чи догляду за шкірою, у т.ч. засоби сонцезахисні та для засмаги (крім препаратів лікарських, засобів косметичних для макіяжу губ і очей, засобів для манікюру й педикюру, пудри косметичної й туалетної, тальку), кг</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1360888</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103,9</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50697</w:t>
            </w:r>
          </w:p>
        </w:tc>
      </w:tr>
      <w:tr w:rsidR="002D77BE" w:rsidRPr="001316B7" w:rsidTr="001316B7">
        <w:trPr>
          <w:trHeight w:val="20"/>
        </w:trPr>
        <w:tc>
          <w:tcPr>
            <w:tcW w:w="2143" w:type="pct"/>
            <w:vAlign w:val="bottom"/>
          </w:tcPr>
          <w:p w:rsidR="002D77BE" w:rsidRPr="001316B7" w:rsidRDefault="002D77BE">
            <w:pPr>
              <w:spacing w:line="228" w:lineRule="auto"/>
              <w:ind w:right="-74"/>
              <w:rPr>
                <w:sz w:val="22"/>
                <w:szCs w:val="22"/>
                <w:highlight w:val="yellow"/>
                <w:lang w:val="uk-UA"/>
              </w:rPr>
            </w:pPr>
            <w:r w:rsidRPr="001316B7">
              <w:rPr>
                <w:sz w:val="22"/>
                <w:szCs w:val="22"/>
                <w:lang w:val="uk-UA"/>
              </w:rPr>
              <w:t>Мило та речовини поверхнево-активнi органічні у вигляді брусків, брикетів, фігурних формованих виробів або у інших формах, для туалетних цілей, кг</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2836767</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121,5</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501545</w:t>
            </w:r>
          </w:p>
        </w:tc>
      </w:tr>
      <w:tr w:rsidR="002D77BE" w:rsidRPr="001316B7" w:rsidTr="001316B7">
        <w:trPr>
          <w:trHeight w:val="20"/>
        </w:trPr>
        <w:tc>
          <w:tcPr>
            <w:tcW w:w="2143" w:type="pct"/>
            <w:vAlign w:val="bottom"/>
          </w:tcPr>
          <w:p w:rsidR="002D77BE" w:rsidRPr="001316B7" w:rsidRDefault="002D77BE">
            <w:pPr>
              <w:spacing w:line="228" w:lineRule="auto"/>
              <w:ind w:right="-74"/>
              <w:rPr>
                <w:sz w:val="22"/>
                <w:szCs w:val="22"/>
                <w:lang w:val="uk-UA"/>
              </w:rPr>
            </w:pPr>
            <w:r w:rsidRPr="001316B7">
              <w:rPr>
                <w:sz w:val="22"/>
                <w:szCs w:val="22"/>
                <w:lang w:val="uk-UA"/>
              </w:rPr>
              <w:t>Речовини поверхнево-активні органічні та засоби для миття шкіри, які містять або не містять мило, розфасовані для роздрібної торгівлі, кг</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935290</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106,5</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57064</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p>
        </w:tc>
        <w:tc>
          <w:tcPr>
            <w:tcW w:w="917" w:type="pct"/>
            <w:noWrap/>
            <w:vAlign w:val="bottom"/>
          </w:tcPr>
          <w:p w:rsidR="002D77BE" w:rsidRPr="001316B7" w:rsidRDefault="002D77BE">
            <w:pPr>
              <w:jc w:val="right"/>
              <w:rPr>
                <w:color w:val="000000"/>
                <w:sz w:val="22"/>
                <w:szCs w:val="22"/>
                <w:lang w:val="uk-UA" w:eastAsia="uk-UA"/>
              </w:rPr>
            </w:pPr>
          </w:p>
        </w:tc>
        <w:tc>
          <w:tcPr>
            <w:tcW w:w="923" w:type="pct"/>
            <w:noWrap/>
            <w:vAlign w:val="bottom"/>
          </w:tcPr>
          <w:p w:rsidR="002D77BE" w:rsidRPr="001316B7" w:rsidRDefault="002D77BE">
            <w:pPr>
              <w:jc w:val="right"/>
              <w:rPr>
                <w:color w:val="000000"/>
                <w:sz w:val="22"/>
                <w:szCs w:val="22"/>
                <w:lang w:val="uk-UA"/>
              </w:rPr>
            </w:pPr>
          </w:p>
        </w:tc>
        <w:tc>
          <w:tcPr>
            <w:tcW w:w="1017" w:type="pct"/>
            <w:noWrap/>
            <w:vAlign w:val="bottom"/>
          </w:tcPr>
          <w:p w:rsidR="002D77BE" w:rsidRPr="001316B7" w:rsidRDefault="002D77BE">
            <w:pPr>
              <w:jc w:val="right"/>
              <w:rPr>
                <w:color w:val="000000"/>
                <w:sz w:val="22"/>
                <w:szCs w:val="22"/>
                <w:lang w:val="uk-UA"/>
              </w:rPr>
            </w:pP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Препарати лiкарськi, що мiстять iншi антибіотики, розфасовані для роздрiбного продажу, кг</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341213</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109,3</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29146</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 xml:space="preserve">Препарати лiкарськi, що мiстять кортикостероїдні гормони, їх похідні </w:t>
            </w:r>
            <w:r w:rsidRPr="001316B7">
              <w:rPr>
                <w:rFonts w:eastAsia="MS Mincho"/>
                <w:sz w:val="22"/>
                <w:szCs w:val="22"/>
                <w:lang w:val="uk-UA" w:eastAsia="ja-JP"/>
              </w:rPr>
              <w:lastRenderedPageBreak/>
              <w:t>та структурні аналоги, і не містять антибіотики, для терапевтичного або профілактичного застосування, в дозованому вигляді чи розфасовані для роздрiбного продажу, кг</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lastRenderedPageBreak/>
              <w:t>23639</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132,1</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5742</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noProof/>
                <w:sz w:val="22"/>
                <w:szCs w:val="22"/>
                <w:lang w:val="uk-UA" w:eastAsia="en-US"/>
              </w:rPr>
              <w:t>Препарати лiкарськi iншi, що мiстять змiшанi чи незмiшанi продукти, н.в.i.у., розфасовані для роздрiбного продажу, кг</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2730034</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105,5</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143518</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p>
        </w:tc>
        <w:tc>
          <w:tcPr>
            <w:tcW w:w="917" w:type="pct"/>
            <w:noWrap/>
            <w:vAlign w:val="bottom"/>
          </w:tcPr>
          <w:p w:rsidR="002D77BE" w:rsidRPr="001316B7" w:rsidRDefault="002D77BE">
            <w:pPr>
              <w:jc w:val="right"/>
              <w:rPr>
                <w:color w:val="000000"/>
                <w:sz w:val="22"/>
                <w:szCs w:val="22"/>
                <w:lang w:val="uk-UA" w:eastAsia="uk-UA"/>
              </w:rPr>
            </w:pPr>
          </w:p>
        </w:tc>
        <w:tc>
          <w:tcPr>
            <w:tcW w:w="923" w:type="pct"/>
            <w:noWrap/>
            <w:vAlign w:val="bottom"/>
          </w:tcPr>
          <w:p w:rsidR="002D77BE" w:rsidRPr="001316B7" w:rsidRDefault="002D77BE">
            <w:pPr>
              <w:jc w:val="right"/>
              <w:rPr>
                <w:color w:val="000000"/>
                <w:sz w:val="22"/>
                <w:szCs w:val="22"/>
                <w:lang w:val="uk-UA"/>
              </w:rPr>
            </w:pPr>
          </w:p>
        </w:tc>
        <w:tc>
          <w:tcPr>
            <w:tcW w:w="1017" w:type="pct"/>
            <w:noWrap/>
            <w:vAlign w:val="bottom"/>
          </w:tcPr>
          <w:p w:rsidR="002D77BE" w:rsidRPr="001316B7" w:rsidRDefault="002D77BE">
            <w:pPr>
              <w:jc w:val="right"/>
              <w:rPr>
                <w:color w:val="000000"/>
                <w:sz w:val="22"/>
                <w:szCs w:val="22"/>
                <w:lang w:val="uk-UA"/>
              </w:rPr>
            </w:pP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Плити, листи, плiвка, фольга i стрічки, з полімерів етилену, неармованi або не з’єднані з iншими матерiалами, завтовшки 0,125 мм і менше, 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5732</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105,2</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281</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Плити, листи, плiвка, фольга i стрічки, з полімерів етилену, неармованi або не з’єднані з iншими матерiалами, завтовшки більше 0,125 мм, 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4187</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90,6</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-434</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Плити, листи, плiвка, фольга i стрічки, з полімерів стиролу, неармованi або не з’єднані з iншими матеріалами, непоруваті, т</w:t>
            </w:r>
          </w:p>
        </w:tc>
        <w:tc>
          <w:tcPr>
            <w:tcW w:w="9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923"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10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Мiшки та пакети (у</w:t>
            </w:r>
            <w:r w:rsidR="00126BB5">
              <w:rPr>
                <w:rFonts w:eastAsia="MS Mincho"/>
                <w:sz w:val="22"/>
                <w:szCs w:val="22"/>
                <w:lang w:val="uk-UA" w:eastAsia="ja-JP"/>
              </w:rPr>
              <w:t xml:space="preserve"> </w:t>
            </w:r>
            <w:r w:rsidRPr="001316B7">
              <w:rPr>
                <w:rFonts w:eastAsia="MS Mincho"/>
                <w:sz w:val="22"/>
                <w:szCs w:val="22"/>
                <w:lang w:val="uk-UA" w:eastAsia="ja-JP"/>
              </w:rPr>
              <w:t>т.ч. конусоподiбнi), з полiмерiв етилену (не включаючи із</w:t>
            </w:r>
            <w:r w:rsidR="00126BB5">
              <w:rPr>
                <w:rFonts w:eastAsia="MS Mincho"/>
                <w:sz w:val="22"/>
                <w:szCs w:val="22"/>
                <w:lang w:val="uk-UA" w:eastAsia="ja-JP"/>
              </w:rPr>
              <w:t xml:space="preserve"> </w:t>
            </w:r>
            <w:r w:rsidRPr="001316B7">
              <w:rPr>
                <w:rFonts w:eastAsia="MS Mincho"/>
                <w:sz w:val="22"/>
                <w:szCs w:val="22"/>
                <w:lang w:val="uk-UA" w:eastAsia="ja-JP"/>
              </w:rPr>
              <w:t>синтетичних текстильних матеріалів),</w:t>
            </w:r>
            <w:r w:rsidR="00126BB5">
              <w:rPr>
                <w:rFonts w:eastAsia="MS Mincho"/>
                <w:sz w:val="22"/>
                <w:szCs w:val="22"/>
                <w:lang w:val="uk-UA" w:eastAsia="ja-JP"/>
              </w:rPr>
              <w:t xml:space="preserve"> </w:t>
            </w:r>
            <w:r w:rsidRPr="001316B7">
              <w:rPr>
                <w:rFonts w:eastAsia="MS Mincho"/>
                <w:sz w:val="22"/>
                <w:szCs w:val="22"/>
                <w:lang w:val="uk-UA" w:eastAsia="ja-JP"/>
              </w:rPr>
              <w:t>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8343</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102,2</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179</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 xml:space="preserve">Бутлi, пляшки, флакони, фляги та вироби подібні для транспортування або пакування продукції </w:t>
            </w:r>
            <w:r w:rsidRPr="001316B7">
              <w:rPr>
                <w:rFonts w:eastAsia="MS Mincho"/>
                <w:sz w:val="22"/>
                <w:szCs w:val="22"/>
                <w:lang w:val="uk-UA" w:eastAsia="ja-JP"/>
              </w:rPr>
              <w:lastRenderedPageBreak/>
              <w:t>(стакани для сметани, йогурту тощо), мiсткiстю 2 л і менше, з пластмас, тис.шт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lastRenderedPageBreak/>
              <w:t>310245,7</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101,1</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3481,7</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Вироби домашнього вжитку та вироби для туалетних кімнат, з пластмас (крім посуду столового та кухонного; ванн, душів та раковин, біде, унітазів, сидінь та кришок для унітазів, бачків змивних та виробів санітарно-технічних подібних), кг</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1021166</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90,3</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-109356</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p>
        </w:tc>
        <w:tc>
          <w:tcPr>
            <w:tcW w:w="917" w:type="pct"/>
            <w:noWrap/>
            <w:vAlign w:val="bottom"/>
          </w:tcPr>
          <w:p w:rsidR="002D77BE" w:rsidRPr="001316B7" w:rsidRDefault="002D77BE">
            <w:pPr>
              <w:jc w:val="right"/>
              <w:rPr>
                <w:rFonts w:eastAsia="MS Mincho"/>
                <w:sz w:val="22"/>
                <w:szCs w:val="22"/>
                <w:lang w:val="uk-UA" w:eastAsia="ja-JP"/>
              </w:rPr>
            </w:pPr>
          </w:p>
        </w:tc>
        <w:tc>
          <w:tcPr>
            <w:tcW w:w="923" w:type="pct"/>
            <w:noWrap/>
            <w:vAlign w:val="bottom"/>
          </w:tcPr>
          <w:p w:rsidR="002D77BE" w:rsidRPr="001316B7" w:rsidRDefault="002D77BE">
            <w:pPr>
              <w:jc w:val="right"/>
              <w:rPr>
                <w:rFonts w:eastAsia="MS Mincho"/>
                <w:sz w:val="22"/>
                <w:szCs w:val="22"/>
                <w:lang w:val="uk-UA" w:eastAsia="ja-JP"/>
              </w:rPr>
            </w:pPr>
          </w:p>
        </w:tc>
        <w:tc>
          <w:tcPr>
            <w:tcW w:w="1017" w:type="pct"/>
            <w:noWrap/>
            <w:vAlign w:val="bottom"/>
          </w:tcPr>
          <w:p w:rsidR="002D77BE" w:rsidRPr="001316B7" w:rsidRDefault="002D77BE">
            <w:pPr>
              <w:jc w:val="right"/>
              <w:rPr>
                <w:rFonts w:eastAsia="MS Mincho"/>
                <w:sz w:val="22"/>
                <w:szCs w:val="22"/>
                <w:lang w:val="uk-UA" w:eastAsia="ja-JP"/>
              </w:rPr>
            </w:pP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Вироби багатошарові ізолюючі зі скла, тис.м²</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85,2</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89,1</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-10,4</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color w:val="000000"/>
                <w:sz w:val="22"/>
                <w:szCs w:val="22"/>
                <w:lang w:val="uk-UA"/>
              </w:rPr>
              <w:t>Плитки та плити, керамічні, тис.м²</w:t>
            </w:r>
          </w:p>
        </w:tc>
        <w:tc>
          <w:tcPr>
            <w:tcW w:w="9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923"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10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 xml:space="preserve">Блоки та цегла з цементу, бетону або каменю штучного для будівництва, </w:t>
            </w:r>
            <w:r w:rsidRPr="001316B7">
              <w:rPr>
                <w:rFonts w:eastAsia="MS Mincho"/>
                <w:sz w:val="22"/>
                <w:szCs w:val="22"/>
                <w:lang w:val="uk-UA" w:eastAsia="ja-JP"/>
              </w:rPr>
              <w:br/>
              <w:t>тис.т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11,3</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9,2</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-112,1</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sz w:val="22"/>
                <w:szCs w:val="22"/>
                <w:lang w:val="uk-UA" w:eastAsia="en-US"/>
              </w:rPr>
              <w:t>Елементи конструкцій збірні для будівництва з цементу, бетону або каменю штучного, тис.т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54,2</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57,7</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-39,8</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Розчини бетонні, готові для</w:t>
            </w:r>
            <w:r w:rsidR="00126BB5">
              <w:rPr>
                <w:rFonts w:eastAsia="MS Mincho"/>
                <w:sz w:val="22"/>
                <w:szCs w:val="22"/>
                <w:lang w:val="uk-UA" w:eastAsia="ja-JP"/>
              </w:rPr>
              <w:t xml:space="preserve"> </w:t>
            </w:r>
            <w:r w:rsidRPr="001316B7">
              <w:rPr>
                <w:rFonts w:eastAsia="MS Mincho"/>
                <w:sz w:val="22"/>
                <w:szCs w:val="22"/>
                <w:lang w:val="uk-UA" w:eastAsia="ja-JP"/>
              </w:rPr>
              <w:t>використання, тис.т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755,0</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101,1</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8,1</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p>
        </w:tc>
        <w:tc>
          <w:tcPr>
            <w:tcW w:w="917" w:type="pct"/>
            <w:noWrap/>
            <w:vAlign w:val="bottom"/>
          </w:tcPr>
          <w:p w:rsidR="002D77BE" w:rsidRPr="001316B7" w:rsidRDefault="002D77BE">
            <w:pPr>
              <w:jc w:val="right"/>
              <w:rPr>
                <w:color w:val="000000"/>
                <w:sz w:val="22"/>
                <w:szCs w:val="22"/>
                <w:lang w:val="uk-UA" w:eastAsia="uk-UA"/>
              </w:rPr>
            </w:pPr>
          </w:p>
        </w:tc>
        <w:tc>
          <w:tcPr>
            <w:tcW w:w="923" w:type="pct"/>
            <w:noWrap/>
            <w:vAlign w:val="bottom"/>
          </w:tcPr>
          <w:p w:rsidR="002D77BE" w:rsidRPr="001316B7" w:rsidRDefault="002D77BE">
            <w:pPr>
              <w:jc w:val="right"/>
              <w:rPr>
                <w:color w:val="000000"/>
                <w:sz w:val="22"/>
                <w:szCs w:val="22"/>
                <w:lang w:val="uk-UA"/>
              </w:rPr>
            </w:pPr>
          </w:p>
        </w:tc>
        <w:tc>
          <w:tcPr>
            <w:tcW w:w="1017" w:type="pct"/>
            <w:noWrap/>
            <w:vAlign w:val="bottom"/>
          </w:tcPr>
          <w:p w:rsidR="002D77BE" w:rsidRPr="001316B7" w:rsidRDefault="002D77BE">
            <w:pPr>
              <w:jc w:val="right"/>
              <w:rPr>
                <w:color w:val="000000"/>
                <w:sz w:val="22"/>
                <w:szCs w:val="22"/>
                <w:lang w:val="uk-UA"/>
              </w:rPr>
            </w:pP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Сталь без напівфабрикатів, отриманих безперервним литтям,</w:t>
            </w:r>
            <w:r w:rsidR="00126BB5">
              <w:rPr>
                <w:rFonts w:eastAsia="MS Mincho"/>
                <w:sz w:val="22"/>
                <w:szCs w:val="22"/>
                <w:lang w:val="uk-UA" w:eastAsia="ja-JP"/>
              </w:rPr>
              <w:t xml:space="preserve"> </w:t>
            </w:r>
            <w:r w:rsidRPr="001316B7">
              <w:rPr>
                <w:rFonts w:eastAsia="MS Mincho"/>
                <w:sz w:val="22"/>
                <w:szCs w:val="22"/>
                <w:lang w:val="uk-UA" w:eastAsia="ja-JP"/>
              </w:rPr>
              <w:t>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6675</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124,6</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1317</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color w:val="000000"/>
                <w:sz w:val="22"/>
                <w:szCs w:val="22"/>
                <w:lang w:val="uk-UA" w:eastAsia="en-US"/>
              </w:rPr>
              <w:t>Зливки, форми первинні та напівфабрикати, інші, зі сталі нелегованої, 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4901</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127,1</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1046</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 xml:space="preserve">Труби і трубки, зварні, гарячого або холодного формування, </w:t>
            </w:r>
            <w:r w:rsidRPr="001316B7">
              <w:rPr>
                <w:rFonts w:eastAsia="MS Mincho"/>
                <w:sz w:val="22"/>
                <w:szCs w:val="22"/>
                <w:lang w:val="uk-UA" w:eastAsia="ja-JP"/>
              </w:rPr>
              <w:lastRenderedPageBreak/>
              <w:t>прямокутного або квадратного поперечного перерізу, із зовнішнім діаметром не більше 406,4 мм, з товщиною стінки не більше 2 мм, зі сталі іншої, крім неіржавної, 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lastRenderedPageBreak/>
              <w:t>1585</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81,6</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-358</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sz w:val="22"/>
                <w:szCs w:val="22"/>
                <w:lang w:val="uk-UA" w:eastAsia="en-US"/>
              </w:rPr>
              <w:t>Профілі холоднодеформовані, отримані з прокату плоского, зі сталі нелегованої, з цинковим покриттям, 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17958</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115,6</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2427</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Конструкції збірні</w:t>
            </w:r>
            <w:r w:rsidR="00126BB5">
              <w:rPr>
                <w:rFonts w:eastAsia="MS Mincho"/>
                <w:sz w:val="22"/>
                <w:szCs w:val="22"/>
                <w:lang w:val="uk-UA" w:eastAsia="ja-JP"/>
              </w:rPr>
              <w:t xml:space="preserve"> </w:t>
            </w:r>
            <w:r w:rsidRPr="001316B7">
              <w:rPr>
                <w:rFonts w:eastAsia="MS Mincho"/>
                <w:sz w:val="22"/>
                <w:szCs w:val="22"/>
                <w:lang w:val="uk-UA" w:eastAsia="ja-JP"/>
              </w:rPr>
              <w:t>будівельні з чавуну чи сталі, 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2257</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152,6</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778</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Устатковання для металевих риштовань, опалубок, підпірок або кріплень для шахт, у т.ч. шахтні каркаси і надземні конструкції; висувні балки облицювального кріплення, трубчасті будівельні риштовання та устатковання подібне, з металів чорних, 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13378</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111,2</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1351</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Конструкції, виготовлені виключно або переважно з листового матеріалу, з металів чорних, інші, 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8620</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96,0</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-363</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 xml:space="preserve">Водозливи, шлюзи, шлюзні ворота, дебаркадери, доки стаціонарні, конструкції для морських та водних споруд інші, з металів чорних; конструкції інші та їх частини, з металів </w:t>
            </w:r>
            <w:r w:rsidRPr="001316B7">
              <w:rPr>
                <w:rFonts w:eastAsia="MS Mincho"/>
                <w:sz w:val="22"/>
                <w:szCs w:val="22"/>
                <w:lang w:val="uk-UA" w:eastAsia="ja-JP"/>
              </w:rPr>
              <w:lastRenderedPageBreak/>
              <w:t>чорних, н.в.і.у., тис.т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lastRenderedPageBreak/>
              <w:t>9945,0</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126,9</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2106,0</w:t>
            </w:r>
          </w:p>
        </w:tc>
      </w:tr>
      <w:tr w:rsidR="002D77BE" w:rsidRPr="001316B7" w:rsidTr="001316B7">
        <w:trPr>
          <w:trHeight w:val="20"/>
        </w:trPr>
        <w:tc>
          <w:tcPr>
            <w:tcW w:w="2143" w:type="pct"/>
            <w:vAlign w:val="bottom"/>
          </w:tcPr>
          <w:p w:rsidR="002D77BE" w:rsidRPr="001316B7" w:rsidRDefault="002D77BE">
            <w:pPr>
              <w:spacing w:before="20" w:line="228" w:lineRule="auto"/>
              <w:ind w:right="-57"/>
              <w:rPr>
                <w:sz w:val="22"/>
                <w:szCs w:val="22"/>
                <w:highlight w:val="yellow"/>
                <w:lang w:val="uk-UA"/>
              </w:rPr>
            </w:pPr>
            <w:r w:rsidRPr="001316B7">
              <w:rPr>
                <w:sz w:val="22"/>
                <w:szCs w:val="22"/>
                <w:lang w:val="uk-UA"/>
              </w:rPr>
              <w:t>Котли центрального опалення, шт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12</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9,2</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-119</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Резервуари, цистерни, баки та подібні ємності для рідин, з металів чорних, місткістю понад 300 л (крім з облицюванням чи з теплоізоляцією, оснащених механічним і тепловим обладнанням), т</w:t>
            </w:r>
          </w:p>
        </w:tc>
        <w:tc>
          <w:tcPr>
            <w:tcW w:w="9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923"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10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p>
        </w:tc>
        <w:tc>
          <w:tcPr>
            <w:tcW w:w="917" w:type="pct"/>
            <w:noWrap/>
            <w:vAlign w:val="bottom"/>
          </w:tcPr>
          <w:p w:rsidR="002D77BE" w:rsidRPr="001316B7" w:rsidRDefault="002D77BE">
            <w:pPr>
              <w:jc w:val="right"/>
              <w:rPr>
                <w:color w:val="000000"/>
                <w:sz w:val="22"/>
                <w:szCs w:val="22"/>
                <w:lang w:val="uk-UA" w:eastAsia="uk-UA"/>
              </w:rPr>
            </w:pPr>
          </w:p>
        </w:tc>
        <w:tc>
          <w:tcPr>
            <w:tcW w:w="923" w:type="pct"/>
            <w:noWrap/>
            <w:vAlign w:val="bottom"/>
          </w:tcPr>
          <w:p w:rsidR="002D77BE" w:rsidRPr="001316B7" w:rsidRDefault="002D77BE">
            <w:pPr>
              <w:jc w:val="right"/>
              <w:rPr>
                <w:color w:val="000000"/>
                <w:sz w:val="22"/>
                <w:szCs w:val="22"/>
                <w:lang w:val="uk-UA"/>
              </w:rPr>
            </w:pPr>
          </w:p>
        </w:tc>
        <w:tc>
          <w:tcPr>
            <w:tcW w:w="1017" w:type="pct"/>
            <w:noWrap/>
            <w:vAlign w:val="bottom"/>
          </w:tcPr>
          <w:p w:rsidR="002D77BE" w:rsidRPr="001316B7" w:rsidRDefault="002D77BE">
            <w:pPr>
              <w:jc w:val="right"/>
              <w:rPr>
                <w:color w:val="000000"/>
                <w:sz w:val="22"/>
                <w:szCs w:val="22"/>
                <w:lang w:val="uk-UA"/>
              </w:rPr>
            </w:pP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Пристрої для приймання, перетворення та передачі або відновлення голосу, зображень та інформації іншої (уключаючи пристрої для комутації та маршрутизації), шт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1463</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91,0</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-144</w:t>
            </w:r>
          </w:p>
        </w:tc>
      </w:tr>
      <w:tr w:rsidR="002D77BE" w:rsidRPr="001316B7" w:rsidTr="001316B7">
        <w:trPr>
          <w:trHeight w:val="20"/>
        </w:trPr>
        <w:tc>
          <w:tcPr>
            <w:tcW w:w="2143" w:type="pct"/>
            <w:vAlign w:val="bottom"/>
          </w:tcPr>
          <w:p w:rsidR="002D77BE" w:rsidRPr="001316B7" w:rsidRDefault="002D77BE">
            <w:pPr>
              <w:spacing w:before="40"/>
              <w:ind w:right="-57"/>
              <w:rPr>
                <w:sz w:val="22"/>
                <w:szCs w:val="22"/>
                <w:lang w:val="uk-UA"/>
              </w:rPr>
            </w:pPr>
            <w:r w:rsidRPr="001316B7">
              <w:rPr>
                <w:sz w:val="22"/>
                <w:szCs w:val="22"/>
                <w:lang w:val="uk-UA"/>
              </w:rPr>
              <w:t>Прилади електричні сигналізаційні для захисту від крадіжки або пожежі та апаратура подібна для використання в будівлях, шт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286635</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138,1</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79049</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Інструменти й апаратура для вимірювання або контролю електричних величин, н.в.і.у., шт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63349</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93,4</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-4485</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sz w:val="22"/>
                <w:szCs w:val="22"/>
                <w:lang w:val="uk-UA"/>
              </w:rPr>
              <w:t>Інструменти й апаратура для автоматичного регулювання та керування, н.в.і.у., шт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63331</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152,2</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21716</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color w:val="000000"/>
                <w:sz w:val="22"/>
                <w:szCs w:val="22"/>
                <w:lang w:val="uk-UA" w:eastAsia="en-US"/>
              </w:rPr>
              <w:t>Трансформатори інші, потужністю не більше 1 кВ·А, шт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4055</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91,6</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-370</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sz w:val="22"/>
                <w:szCs w:val="22"/>
                <w:lang w:val="uk-UA"/>
              </w:rPr>
              <w:t xml:space="preserve">Апаратура високовольтна та прилади комутаційні інші для кіл електричних на </w:t>
            </w:r>
            <w:r w:rsidRPr="001316B7">
              <w:rPr>
                <w:sz w:val="22"/>
                <w:szCs w:val="22"/>
                <w:lang w:val="uk-UA"/>
              </w:rPr>
              <w:lastRenderedPageBreak/>
              <w:t>напругу більше 1 кВ, шт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lastRenderedPageBreak/>
              <w:t>6715</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76,2</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-2099</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color w:val="000000"/>
                <w:sz w:val="22"/>
                <w:szCs w:val="22"/>
                <w:lang w:val="uk-UA" w:eastAsia="en-US"/>
              </w:rPr>
              <w:t>Реле та контактори</w:t>
            </w:r>
            <w:r w:rsidR="00126BB5">
              <w:rPr>
                <w:color w:val="000000"/>
                <w:sz w:val="22"/>
                <w:szCs w:val="22"/>
                <w:lang w:val="uk-UA" w:eastAsia="en-US"/>
              </w:rPr>
              <w:t xml:space="preserve"> </w:t>
            </w:r>
            <w:r w:rsidRPr="001316B7">
              <w:rPr>
                <w:color w:val="000000"/>
                <w:sz w:val="22"/>
                <w:szCs w:val="22"/>
                <w:lang w:val="uk-UA" w:eastAsia="en-US"/>
              </w:rPr>
              <w:t>на напругу більше 60 В, але не більше 1 кВ, тис.шт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1,4</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36,8</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-2,4</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sz w:val="22"/>
                <w:szCs w:val="22"/>
                <w:lang w:val="uk-UA" w:eastAsia="en-US"/>
              </w:rPr>
              <w:t>Основи апаратури електричної для контролю та розподілення електроенергії інші, на напругу не більше 1кВ, шт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8355</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114,9</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1085</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Щити, шафи і комбінації подібні апаратури електричної для контролю або розподілу струму електричного на напругу більше 1кВ, але не більше 72,5 кВ, шт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597</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177,7</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261</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Табло, панелі, консолі, підставки, шафи та інші основи для апаратури для контролю та розподілення електроенергії (крім апаратури, обладнаної відповідним устаткованням), шт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132990</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235,8</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76602</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Провідники електричні інші на напругу не більше 1кВ, не оснащені з'єднувальними елементами, кг</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8373193</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133,8</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2116905</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Вилки та розетки штепсельні на напругу не більше 1кВ (крім для кабелів коаксіальних та схем друкованих), тис.шт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884,8</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69,1</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-394,9</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iCs/>
                <w:sz w:val="22"/>
                <w:szCs w:val="22"/>
                <w:lang w:val="uk-UA" w:eastAsia="ja-JP"/>
              </w:rPr>
              <w:t>Насоси відцентрові занурені, багатоступінчасті, шт</w:t>
            </w:r>
          </w:p>
        </w:tc>
        <w:tc>
          <w:tcPr>
            <w:tcW w:w="9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923"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w:t>
            </w:r>
            <w:r w:rsidRPr="001316B7">
              <w:rPr>
                <w:color w:val="000000"/>
                <w:sz w:val="22"/>
                <w:szCs w:val="22"/>
                <w:vertAlign w:val="superscript"/>
                <w:lang w:val="uk-UA"/>
              </w:rPr>
              <w:t>1</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 xml:space="preserve">Трактори з потужністю двигуна більше 59 кВт (крім тракторів, керованих </w:t>
            </w:r>
            <w:r w:rsidRPr="001316B7">
              <w:rPr>
                <w:rFonts w:eastAsia="MS Mincho"/>
                <w:sz w:val="22"/>
                <w:szCs w:val="22"/>
                <w:lang w:val="uk-UA" w:eastAsia="ja-JP"/>
              </w:rPr>
              <w:lastRenderedPageBreak/>
              <w:t>водієм, який іде поруч, тракторів-тягачів колісних для напівпричепів, тракторів гусеничних), шт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lastRenderedPageBreak/>
              <w:t>581</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59,8</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-390</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Розпушувачі та</w:t>
            </w:r>
            <w:r w:rsidR="00126BB5">
              <w:rPr>
                <w:rFonts w:eastAsia="MS Mincho"/>
                <w:sz w:val="22"/>
                <w:szCs w:val="22"/>
                <w:lang w:val="uk-UA" w:eastAsia="ja-JP"/>
              </w:rPr>
              <w:t xml:space="preserve"> </w:t>
            </w:r>
            <w:r w:rsidRPr="001316B7">
              <w:rPr>
                <w:rFonts w:eastAsia="MS Mincho"/>
                <w:sz w:val="22"/>
                <w:szCs w:val="22"/>
                <w:lang w:val="uk-UA" w:eastAsia="ja-JP"/>
              </w:rPr>
              <w:t>культиватори,</w:t>
            </w:r>
            <w:r w:rsidR="00126BB5">
              <w:rPr>
                <w:rFonts w:eastAsia="MS Mincho"/>
                <w:sz w:val="22"/>
                <w:szCs w:val="22"/>
                <w:lang w:val="uk-UA" w:eastAsia="ja-JP"/>
              </w:rPr>
              <w:t xml:space="preserve"> </w:t>
            </w:r>
            <w:r w:rsidRPr="001316B7">
              <w:rPr>
                <w:rFonts w:eastAsia="MS Mincho"/>
                <w:sz w:val="22"/>
                <w:szCs w:val="22"/>
                <w:lang w:val="uk-UA" w:eastAsia="ja-JP"/>
              </w:rPr>
              <w:t>шт.</w:t>
            </w:r>
          </w:p>
        </w:tc>
        <w:tc>
          <w:tcPr>
            <w:tcW w:w="9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923"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10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Судна прогулянкові</w:t>
            </w:r>
            <w:r w:rsidR="00126BB5">
              <w:rPr>
                <w:rFonts w:eastAsia="MS Mincho"/>
                <w:sz w:val="22"/>
                <w:szCs w:val="22"/>
                <w:lang w:val="uk-UA" w:eastAsia="ja-JP"/>
              </w:rPr>
              <w:t xml:space="preserve"> </w:t>
            </w:r>
            <w:r w:rsidRPr="001316B7">
              <w:rPr>
                <w:rFonts w:eastAsia="MS Mincho"/>
                <w:sz w:val="22"/>
                <w:szCs w:val="22"/>
                <w:lang w:val="uk-UA" w:eastAsia="ja-JP"/>
              </w:rPr>
              <w:t>та спортивні,</w:t>
            </w:r>
            <w:r w:rsidR="00126BB5">
              <w:rPr>
                <w:rFonts w:eastAsia="MS Mincho"/>
                <w:sz w:val="22"/>
                <w:szCs w:val="22"/>
                <w:lang w:val="uk-UA" w:eastAsia="ja-JP"/>
              </w:rPr>
              <w:t xml:space="preserve"> </w:t>
            </w:r>
            <w:r w:rsidRPr="001316B7">
              <w:rPr>
                <w:rFonts w:eastAsia="MS Mincho"/>
                <w:sz w:val="22"/>
                <w:szCs w:val="22"/>
                <w:lang w:val="uk-UA" w:eastAsia="ja-JP"/>
              </w:rPr>
              <w:t>надувні,</w:t>
            </w:r>
            <w:r w:rsidR="00126BB5">
              <w:rPr>
                <w:rFonts w:eastAsia="MS Mincho"/>
                <w:sz w:val="22"/>
                <w:szCs w:val="22"/>
                <w:lang w:val="uk-UA" w:eastAsia="ja-JP"/>
              </w:rPr>
              <w:t xml:space="preserve"> </w:t>
            </w:r>
            <w:r w:rsidRPr="001316B7">
              <w:rPr>
                <w:rFonts w:eastAsia="MS Mincho"/>
                <w:sz w:val="22"/>
                <w:szCs w:val="22"/>
                <w:lang w:val="uk-UA" w:eastAsia="ja-JP"/>
              </w:rPr>
              <w:t>шт.</w:t>
            </w:r>
          </w:p>
        </w:tc>
        <w:tc>
          <w:tcPr>
            <w:tcW w:w="9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923"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10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Меблі для сидіння жорсткі з металевим каркасом (крім обертових, медичних, хірургічних, стоматологічних або ветеринарних, перукарських тощо), шт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235277</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68,3</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-109098</w:t>
            </w:r>
          </w:p>
        </w:tc>
      </w:tr>
      <w:tr w:rsidR="002D77BE" w:rsidRPr="001316B7" w:rsidTr="001316B7">
        <w:trPr>
          <w:trHeight w:val="20"/>
        </w:trPr>
        <w:tc>
          <w:tcPr>
            <w:tcW w:w="2143" w:type="pct"/>
          </w:tcPr>
          <w:p w:rsidR="002D77BE" w:rsidRPr="001316B7" w:rsidRDefault="002D77BE">
            <w:pPr>
              <w:rPr>
                <w:rFonts w:eastAsia="MS Mincho"/>
                <w:b/>
                <w:sz w:val="22"/>
                <w:szCs w:val="22"/>
                <w:lang w:val="uk-UA" w:eastAsia="ja-JP"/>
              </w:rPr>
            </w:pPr>
            <w:r w:rsidRPr="001316B7">
              <w:rPr>
                <w:sz w:val="22"/>
                <w:szCs w:val="22"/>
                <w:lang w:val="uk-UA" w:eastAsia="en-US"/>
              </w:rPr>
              <w:t>Меблі для сидіння з дерев’яним каркасом м'які (уключаючи гарнітури меблеві з дивану та двох крісел; крім обертових), шт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2068</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75,8</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-660</w:t>
            </w:r>
          </w:p>
        </w:tc>
      </w:tr>
      <w:tr w:rsidR="002D77BE" w:rsidRPr="001316B7" w:rsidTr="001316B7">
        <w:trPr>
          <w:trHeight w:val="20"/>
        </w:trPr>
        <w:tc>
          <w:tcPr>
            <w:tcW w:w="2143" w:type="pct"/>
          </w:tcPr>
          <w:p w:rsidR="002D77BE" w:rsidRPr="001316B7" w:rsidRDefault="002D77BE">
            <w:pPr>
              <w:rPr>
                <w:rFonts w:eastAsia="MS Mincho"/>
                <w:b/>
                <w:sz w:val="22"/>
                <w:szCs w:val="22"/>
                <w:lang w:val="uk-UA" w:eastAsia="ja-JP"/>
              </w:rPr>
            </w:pPr>
            <w:r w:rsidRPr="001316B7">
              <w:rPr>
                <w:sz w:val="22"/>
                <w:szCs w:val="22"/>
                <w:lang w:val="uk-UA" w:eastAsia="en-US"/>
              </w:rPr>
              <w:t>Меблі для офісів дерев'яні, шт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57877</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109,6</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5070</w:t>
            </w:r>
          </w:p>
        </w:tc>
      </w:tr>
      <w:tr w:rsidR="002D77BE" w:rsidRPr="001316B7" w:rsidTr="001316B7">
        <w:trPr>
          <w:trHeight w:val="20"/>
        </w:trPr>
        <w:tc>
          <w:tcPr>
            <w:tcW w:w="2143" w:type="pct"/>
          </w:tcPr>
          <w:p w:rsidR="002D77BE" w:rsidRPr="001316B7" w:rsidRDefault="002D77BE">
            <w:pPr>
              <w:rPr>
                <w:rFonts w:eastAsia="MS Mincho"/>
                <w:b/>
                <w:sz w:val="22"/>
                <w:szCs w:val="22"/>
                <w:lang w:val="uk-UA" w:eastAsia="ja-JP"/>
              </w:rPr>
            </w:pPr>
            <w:r w:rsidRPr="001316B7">
              <w:rPr>
                <w:sz w:val="22"/>
                <w:szCs w:val="22"/>
                <w:lang w:val="uk-UA" w:eastAsia="en-US"/>
              </w:rPr>
              <w:t>Меблі кухонні, шт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491</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213,5</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261</w:t>
            </w:r>
          </w:p>
        </w:tc>
      </w:tr>
      <w:tr w:rsidR="002D77BE" w:rsidRPr="001316B7" w:rsidTr="001316B7">
        <w:trPr>
          <w:trHeight w:val="20"/>
        </w:trPr>
        <w:tc>
          <w:tcPr>
            <w:tcW w:w="2143" w:type="pct"/>
          </w:tcPr>
          <w:p w:rsidR="002D77BE" w:rsidRPr="001316B7" w:rsidRDefault="002D77BE">
            <w:pPr>
              <w:rPr>
                <w:rFonts w:eastAsia="MS Mincho"/>
                <w:b/>
                <w:sz w:val="22"/>
                <w:szCs w:val="22"/>
                <w:lang w:val="uk-UA" w:eastAsia="ja-JP"/>
              </w:rPr>
            </w:pPr>
            <w:r w:rsidRPr="001316B7">
              <w:rPr>
                <w:sz w:val="22"/>
                <w:szCs w:val="22"/>
                <w:lang w:val="uk-UA" w:eastAsia="en-US"/>
              </w:rPr>
              <w:t>Меблі для їдалень та віталень дерев’яні (крім дзеркал, призначених для встановлення на підлозі, сидінь), шт</w:t>
            </w:r>
          </w:p>
        </w:tc>
        <w:tc>
          <w:tcPr>
            <w:tcW w:w="917" w:type="pct"/>
            <w:noWrap/>
            <w:vAlign w:val="bottom"/>
          </w:tcPr>
          <w:p w:rsidR="002D77BE" w:rsidRPr="001316B7" w:rsidRDefault="002D77BE">
            <w:pPr>
              <w:jc w:val="right"/>
              <w:rPr>
                <w:color w:val="000000"/>
                <w:sz w:val="22"/>
                <w:szCs w:val="22"/>
                <w:lang w:val="uk-UA" w:eastAsia="uk-UA"/>
              </w:rPr>
            </w:pPr>
            <w:r w:rsidRPr="001316B7">
              <w:rPr>
                <w:color w:val="000000"/>
                <w:sz w:val="22"/>
                <w:szCs w:val="22"/>
                <w:lang w:val="uk-UA"/>
              </w:rPr>
              <w:t>358</w:t>
            </w:r>
          </w:p>
        </w:tc>
        <w:tc>
          <w:tcPr>
            <w:tcW w:w="923"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95,2</w:t>
            </w:r>
          </w:p>
        </w:tc>
        <w:tc>
          <w:tcPr>
            <w:tcW w:w="1017" w:type="pct"/>
            <w:noWrap/>
            <w:vAlign w:val="bottom"/>
          </w:tcPr>
          <w:p w:rsidR="002D77BE" w:rsidRPr="001316B7" w:rsidRDefault="002D77BE">
            <w:pPr>
              <w:jc w:val="right"/>
              <w:rPr>
                <w:color w:val="000000"/>
                <w:sz w:val="22"/>
                <w:szCs w:val="22"/>
                <w:lang w:val="uk-UA"/>
              </w:rPr>
            </w:pPr>
            <w:r w:rsidRPr="001316B7">
              <w:rPr>
                <w:color w:val="000000"/>
                <w:sz w:val="22"/>
                <w:szCs w:val="22"/>
                <w:lang w:val="uk-UA"/>
              </w:rPr>
              <w:t>-18</w:t>
            </w:r>
          </w:p>
        </w:tc>
      </w:tr>
      <w:tr w:rsidR="002D77BE" w:rsidRPr="001316B7" w:rsidTr="001316B7">
        <w:trPr>
          <w:trHeight w:val="20"/>
        </w:trPr>
        <w:tc>
          <w:tcPr>
            <w:tcW w:w="2143" w:type="pct"/>
          </w:tcPr>
          <w:p w:rsidR="002D77BE" w:rsidRPr="001316B7" w:rsidRDefault="002D77BE">
            <w:pPr>
              <w:rPr>
                <w:rFonts w:eastAsia="MS Mincho"/>
                <w:b/>
                <w:sz w:val="22"/>
                <w:szCs w:val="22"/>
                <w:lang w:val="uk-UA" w:eastAsia="ja-JP"/>
              </w:rPr>
            </w:pPr>
          </w:p>
        </w:tc>
        <w:tc>
          <w:tcPr>
            <w:tcW w:w="917" w:type="pct"/>
            <w:noWrap/>
            <w:vAlign w:val="bottom"/>
          </w:tcPr>
          <w:p w:rsidR="002D77BE" w:rsidRPr="001316B7" w:rsidRDefault="002D77BE">
            <w:pPr>
              <w:jc w:val="right"/>
              <w:rPr>
                <w:color w:val="000000"/>
                <w:sz w:val="22"/>
                <w:szCs w:val="22"/>
                <w:lang w:val="uk-UA" w:eastAsia="uk-UA"/>
              </w:rPr>
            </w:pPr>
          </w:p>
        </w:tc>
        <w:tc>
          <w:tcPr>
            <w:tcW w:w="923" w:type="pct"/>
            <w:noWrap/>
            <w:vAlign w:val="bottom"/>
          </w:tcPr>
          <w:p w:rsidR="002D77BE" w:rsidRPr="001316B7" w:rsidRDefault="002D77BE">
            <w:pPr>
              <w:jc w:val="right"/>
              <w:rPr>
                <w:color w:val="000000"/>
                <w:sz w:val="22"/>
                <w:szCs w:val="22"/>
                <w:lang w:val="uk-UA"/>
              </w:rPr>
            </w:pPr>
          </w:p>
        </w:tc>
        <w:tc>
          <w:tcPr>
            <w:tcW w:w="1017" w:type="pct"/>
            <w:noWrap/>
            <w:vAlign w:val="bottom"/>
          </w:tcPr>
          <w:p w:rsidR="002D77BE" w:rsidRPr="001316B7" w:rsidRDefault="002D77BE">
            <w:pPr>
              <w:jc w:val="right"/>
              <w:rPr>
                <w:color w:val="000000"/>
                <w:sz w:val="22"/>
                <w:szCs w:val="22"/>
                <w:lang w:val="uk-UA"/>
              </w:rPr>
            </w:pPr>
          </w:p>
        </w:tc>
      </w:tr>
      <w:tr w:rsidR="002D77BE" w:rsidRPr="001316B7" w:rsidTr="001316B7">
        <w:trPr>
          <w:trHeight w:val="20"/>
        </w:trPr>
        <w:tc>
          <w:tcPr>
            <w:tcW w:w="5000" w:type="pct"/>
            <w:gridSpan w:val="4"/>
          </w:tcPr>
          <w:p w:rsidR="002D77BE" w:rsidRPr="001316B7" w:rsidRDefault="002D77BE">
            <w:pPr>
              <w:ind w:right="284"/>
              <w:jc w:val="center"/>
              <w:rPr>
                <w:rFonts w:eastAsia="MS Mincho"/>
                <w:b/>
                <w:sz w:val="22"/>
                <w:szCs w:val="22"/>
                <w:lang w:val="uk-UA" w:eastAsia="ja-JP"/>
              </w:rPr>
            </w:pPr>
          </w:p>
        </w:tc>
      </w:tr>
      <w:tr w:rsidR="002D77BE" w:rsidRPr="001316B7" w:rsidTr="001316B7">
        <w:trPr>
          <w:trHeight w:val="20"/>
        </w:trPr>
        <w:tc>
          <w:tcPr>
            <w:tcW w:w="5000" w:type="pct"/>
            <w:gridSpan w:val="4"/>
          </w:tcPr>
          <w:p w:rsidR="002D77BE" w:rsidRPr="001316B7" w:rsidRDefault="002D77BE">
            <w:pPr>
              <w:ind w:right="284"/>
              <w:jc w:val="center"/>
              <w:rPr>
                <w:rFonts w:eastAsia="MS Mincho"/>
                <w:b/>
                <w:sz w:val="22"/>
                <w:szCs w:val="22"/>
                <w:lang w:val="uk-UA" w:eastAsia="ja-JP"/>
              </w:rPr>
            </w:pPr>
          </w:p>
          <w:p w:rsidR="002D77BE" w:rsidRPr="001316B7" w:rsidRDefault="002D77BE">
            <w:pPr>
              <w:ind w:right="284"/>
              <w:jc w:val="center"/>
              <w:rPr>
                <w:rFonts w:eastAsia="MS Mincho"/>
                <w:b/>
                <w:sz w:val="22"/>
                <w:szCs w:val="22"/>
                <w:lang w:val="uk-UA" w:eastAsia="ja-JP"/>
              </w:rPr>
            </w:pPr>
            <w:r w:rsidRPr="001316B7">
              <w:rPr>
                <w:rFonts w:eastAsia="MS Mincho"/>
                <w:b/>
                <w:sz w:val="22"/>
                <w:szCs w:val="22"/>
                <w:lang w:val="uk-UA" w:eastAsia="ja-JP"/>
              </w:rPr>
              <w:t>Постачання електроенергії, газу, пари та кондиційованого повітря</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Електроенергія, млн.кВт.год</w:t>
            </w:r>
          </w:p>
        </w:tc>
        <w:tc>
          <w:tcPr>
            <w:tcW w:w="9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923"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10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r>
      <w:tr w:rsidR="002D77BE" w:rsidRPr="001316B7" w:rsidTr="001316B7">
        <w:trPr>
          <w:trHeight w:val="20"/>
        </w:trPr>
        <w:tc>
          <w:tcPr>
            <w:tcW w:w="2143" w:type="pct"/>
          </w:tcPr>
          <w:p w:rsidR="002D77BE" w:rsidRPr="001316B7" w:rsidRDefault="002D77BE">
            <w:pPr>
              <w:rPr>
                <w:rFonts w:eastAsia="MS Mincho"/>
                <w:sz w:val="22"/>
                <w:szCs w:val="22"/>
                <w:lang w:val="uk-UA" w:eastAsia="ja-JP"/>
              </w:rPr>
            </w:pPr>
            <w:r w:rsidRPr="001316B7">
              <w:rPr>
                <w:rFonts w:eastAsia="MS Mincho"/>
                <w:sz w:val="22"/>
                <w:szCs w:val="22"/>
                <w:lang w:val="uk-UA" w:eastAsia="ja-JP"/>
              </w:rPr>
              <w:t>у т.ч. вироблена тепловими</w:t>
            </w:r>
            <w:r w:rsidR="00126BB5">
              <w:rPr>
                <w:rFonts w:eastAsia="MS Mincho"/>
                <w:sz w:val="22"/>
                <w:szCs w:val="22"/>
                <w:lang w:val="uk-UA" w:eastAsia="ja-JP"/>
              </w:rPr>
              <w:t xml:space="preserve"> </w:t>
            </w:r>
            <w:r w:rsidRPr="001316B7">
              <w:rPr>
                <w:rFonts w:eastAsia="MS Mincho"/>
                <w:sz w:val="22"/>
                <w:szCs w:val="22"/>
                <w:lang w:val="uk-UA" w:eastAsia="ja-JP"/>
              </w:rPr>
              <w:t>електростанціями, млн.кВт.год</w:t>
            </w:r>
          </w:p>
        </w:tc>
        <w:tc>
          <w:tcPr>
            <w:tcW w:w="9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923"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c>
          <w:tcPr>
            <w:tcW w:w="1017" w:type="pct"/>
            <w:noWrap/>
            <w:vAlign w:val="bottom"/>
          </w:tcPr>
          <w:p w:rsidR="002D77BE" w:rsidRPr="001316B7" w:rsidRDefault="002D77BE">
            <w:pPr>
              <w:jc w:val="right"/>
              <w:rPr>
                <w:rFonts w:eastAsia="MS Mincho"/>
                <w:sz w:val="22"/>
                <w:szCs w:val="22"/>
                <w:lang w:val="uk-UA" w:eastAsia="ja-JP"/>
              </w:rPr>
            </w:pPr>
            <w:r w:rsidRPr="001316B7">
              <w:rPr>
                <w:rFonts w:eastAsia="MS Mincho"/>
                <w:sz w:val="22"/>
                <w:szCs w:val="22"/>
                <w:lang w:val="uk-UA" w:eastAsia="ja-JP"/>
              </w:rPr>
              <w:t>…</w:t>
            </w:r>
            <w:r w:rsidRPr="001316B7">
              <w:rPr>
                <w:rFonts w:eastAsia="MS Mincho"/>
                <w:sz w:val="22"/>
                <w:szCs w:val="22"/>
                <w:vertAlign w:val="superscript"/>
                <w:lang w:val="uk-UA" w:eastAsia="ja-JP"/>
              </w:rPr>
              <w:t>1</w:t>
            </w:r>
          </w:p>
        </w:tc>
      </w:tr>
    </w:tbl>
    <w:p w:rsidR="002D77BE" w:rsidRPr="001316B7" w:rsidRDefault="002D77BE" w:rsidP="001316B7">
      <w:pPr>
        <w:tabs>
          <w:tab w:val="left" w:pos="1833"/>
          <w:tab w:val="left" w:pos="6293"/>
          <w:tab w:val="left" w:pos="7343"/>
          <w:tab w:val="left" w:pos="8243"/>
        </w:tabs>
        <w:rPr>
          <w:rFonts w:eastAsia="MS Mincho"/>
          <w:sz w:val="24"/>
          <w:szCs w:val="24"/>
          <w:lang w:val="uk-UA" w:eastAsia="ja-JP"/>
        </w:rPr>
      </w:pPr>
    </w:p>
    <w:p w:rsidR="002D77BE" w:rsidRPr="001316B7" w:rsidRDefault="002D77BE" w:rsidP="001316B7">
      <w:pPr>
        <w:tabs>
          <w:tab w:val="left" w:pos="1418"/>
        </w:tabs>
        <w:rPr>
          <w:rFonts w:eastAsia="MS Mincho"/>
          <w:sz w:val="18"/>
          <w:szCs w:val="18"/>
          <w:lang w:val="uk-UA" w:eastAsia="ja-JP"/>
        </w:rPr>
      </w:pPr>
      <w:r w:rsidRPr="001316B7">
        <w:rPr>
          <w:rFonts w:eastAsia="MS Mincho"/>
          <w:sz w:val="18"/>
          <w:szCs w:val="18"/>
          <w:lang w:val="uk-UA" w:eastAsia="ja-JP"/>
        </w:rPr>
        <w:t>______________</w:t>
      </w:r>
    </w:p>
    <w:p w:rsidR="002D77BE" w:rsidRPr="001316B7" w:rsidRDefault="002D77BE" w:rsidP="001316B7">
      <w:pPr>
        <w:tabs>
          <w:tab w:val="left" w:pos="1620"/>
        </w:tabs>
        <w:jc w:val="both"/>
        <w:rPr>
          <w:rFonts w:eastAsia="MS Mincho"/>
          <w:sz w:val="18"/>
          <w:szCs w:val="18"/>
          <w:lang w:val="uk-UA" w:eastAsia="ja-JP"/>
        </w:rPr>
      </w:pPr>
      <w:r w:rsidRPr="001316B7">
        <w:rPr>
          <w:rFonts w:eastAsia="MS Mincho"/>
          <w:sz w:val="18"/>
          <w:szCs w:val="18"/>
          <w:vertAlign w:val="superscript"/>
          <w:lang w:val="uk-UA" w:eastAsia="ja-JP"/>
        </w:rPr>
        <w:t xml:space="preserve">1 </w:t>
      </w:r>
      <w:r w:rsidRPr="001316B7">
        <w:rPr>
          <w:rFonts w:eastAsia="MS Mincho"/>
          <w:sz w:val="18"/>
          <w:szCs w:val="18"/>
          <w:lang w:val="uk-UA" w:eastAsia="ja-JP"/>
        </w:rPr>
        <w:t xml:space="preserve">Дані не оприлюднюються з метою забезпечення виконання вимог Закону України </w:t>
      </w:r>
      <w:r w:rsidRPr="001316B7">
        <w:rPr>
          <w:noProof/>
          <w:sz w:val="18"/>
          <w:szCs w:val="18"/>
          <w:lang w:val="uk-UA"/>
        </w:rPr>
        <w:t>"</w:t>
      </w:r>
      <w:r w:rsidRPr="001316B7">
        <w:rPr>
          <w:rFonts w:eastAsia="MS Mincho"/>
          <w:sz w:val="18"/>
          <w:szCs w:val="18"/>
          <w:lang w:val="uk-UA" w:eastAsia="ja-JP"/>
        </w:rPr>
        <w:t>Про державну статистику</w:t>
      </w:r>
      <w:r w:rsidRPr="001316B7">
        <w:rPr>
          <w:noProof/>
          <w:sz w:val="18"/>
          <w:szCs w:val="18"/>
          <w:lang w:val="uk-UA"/>
        </w:rPr>
        <w:t>"</w:t>
      </w:r>
      <w:r w:rsidRPr="001316B7">
        <w:rPr>
          <w:rFonts w:eastAsia="MS Mincho"/>
          <w:sz w:val="18"/>
          <w:szCs w:val="18"/>
          <w:lang w:val="uk-UA" w:eastAsia="ja-JP"/>
        </w:rPr>
        <w:t xml:space="preserve"> щодо конфіденційності статистичної інформації. </w:t>
      </w:r>
    </w:p>
    <w:p w:rsidR="002D77BE" w:rsidRPr="001316B7" w:rsidRDefault="002D77BE" w:rsidP="00B1062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16"/>
          <w:szCs w:val="16"/>
          <w:lang w:val="uk-UA"/>
        </w:rPr>
      </w:pPr>
    </w:p>
    <w:sectPr w:rsidR="002D77BE" w:rsidRPr="001316B7" w:rsidSect="003A3256">
      <w:headerReference w:type="default" r:id="rId8"/>
      <w:pgSz w:w="11906" w:h="16838"/>
      <w:pgMar w:top="851" w:right="851" w:bottom="1134" w:left="1701" w:header="62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839" w:rsidRDefault="007E6839" w:rsidP="00B1062C">
      <w:r>
        <w:separator/>
      </w:r>
    </w:p>
  </w:endnote>
  <w:endnote w:type="continuationSeparator" w:id="0">
    <w:p w:rsidR="007E6839" w:rsidRDefault="007E6839" w:rsidP="00B10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Roboto Regular">
    <w:altName w:val="Times New Roman"/>
    <w:panose1 w:val="00000000000000000000"/>
    <w:charset w:val="00"/>
    <w:family w:val="roman"/>
    <w:notTrueType/>
    <w:pitch w:val="default"/>
    <w:sig w:usb0="00000003" w:usb1="00000000" w:usb2="00000000" w:usb3="00000000" w:csb0="00000001" w:csb1="00000000"/>
  </w:font>
  <w:font w:name="Roboto Ligh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839" w:rsidRDefault="007E6839" w:rsidP="00B1062C">
      <w:r>
        <w:separator/>
      </w:r>
    </w:p>
  </w:footnote>
  <w:footnote w:type="continuationSeparator" w:id="0">
    <w:p w:rsidR="007E6839" w:rsidRDefault="007E6839" w:rsidP="00B10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7BE" w:rsidRDefault="007E6839">
    <w:pPr>
      <w:pStyle w:val="a9"/>
      <w:jc w:val="center"/>
    </w:pPr>
    <w:r>
      <w:fldChar w:fldCharType="begin"/>
    </w:r>
    <w:r>
      <w:instrText xml:space="preserve"> PAGE   \* MERGEFORMAT </w:instrText>
    </w:r>
    <w:r>
      <w:fldChar w:fldCharType="separate"/>
    </w:r>
    <w:r w:rsidR="00126BB5">
      <w:rPr>
        <w:noProof/>
      </w:rPr>
      <w:t>2</w:t>
    </w:r>
    <w:r>
      <w:rPr>
        <w:noProof/>
      </w:rPr>
      <w:fldChar w:fldCharType="end"/>
    </w:r>
  </w:p>
  <w:p w:rsidR="002D77BE" w:rsidRDefault="002D77B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217E"/>
    <w:multiLevelType w:val="hybridMultilevel"/>
    <w:tmpl w:val="8320FA50"/>
    <w:lvl w:ilvl="0" w:tplc="17100B86">
      <w:numFmt w:val="bullet"/>
      <w:lvlText w:val="-"/>
      <w:lvlJc w:val="left"/>
      <w:pPr>
        <w:ind w:left="12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0A26007A"/>
    <w:multiLevelType w:val="hybridMultilevel"/>
    <w:tmpl w:val="F91C6E40"/>
    <w:lvl w:ilvl="0" w:tplc="AB3E0360">
      <w:start w:val="1"/>
      <w:numFmt w:val="bullet"/>
      <w:lvlText w:val="–"/>
      <w:lvlJc w:val="left"/>
      <w:pPr>
        <w:tabs>
          <w:tab w:val="num" w:pos="1608"/>
        </w:tabs>
        <w:ind w:left="1608"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0CEB40DC"/>
    <w:multiLevelType w:val="hybridMultilevel"/>
    <w:tmpl w:val="F29AAC24"/>
    <w:lvl w:ilvl="0" w:tplc="AB3E0360">
      <w:start w:val="1"/>
      <w:numFmt w:val="bullet"/>
      <w:lvlText w:val="–"/>
      <w:lvlJc w:val="left"/>
      <w:pPr>
        <w:tabs>
          <w:tab w:val="num" w:pos="1609"/>
        </w:tabs>
        <w:ind w:left="160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0D3F65BC"/>
    <w:multiLevelType w:val="hybridMultilevel"/>
    <w:tmpl w:val="4C56165A"/>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0D68718C"/>
    <w:multiLevelType w:val="hybridMultilevel"/>
    <w:tmpl w:val="91725440"/>
    <w:lvl w:ilvl="0" w:tplc="AB3E0360">
      <w:start w:val="1"/>
      <w:numFmt w:val="bullet"/>
      <w:lvlText w:val="–"/>
      <w:lvlJc w:val="left"/>
      <w:pPr>
        <w:tabs>
          <w:tab w:val="num" w:pos="1609"/>
        </w:tabs>
        <w:ind w:left="160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1E4E3D15"/>
    <w:multiLevelType w:val="singleLevel"/>
    <w:tmpl w:val="88E2A81E"/>
    <w:lvl w:ilvl="0">
      <w:start w:val="1"/>
      <w:numFmt w:val="bullet"/>
      <w:lvlText w:val="-"/>
      <w:lvlJc w:val="left"/>
      <w:pPr>
        <w:tabs>
          <w:tab w:val="num" w:pos="786"/>
        </w:tabs>
        <w:ind w:left="786" w:hanging="360"/>
      </w:pPr>
      <w:rPr>
        <w:rFonts w:hint="default"/>
        <w:b/>
      </w:rPr>
    </w:lvl>
  </w:abstractNum>
  <w:abstractNum w:abstractNumId="6" w15:restartNumberingAfterBreak="0">
    <w:nsid w:val="2BF63AD7"/>
    <w:multiLevelType w:val="hybridMultilevel"/>
    <w:tmpl w:val="281AF196"/>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2C920CFA"/>
    <w:multiLevelType w:val="hybridMultilevel"/>
    <w:tmpl w:val="18AE1232"/>
    <w:lvl w:ilvl="0" w:tplc="AB3E0360">
      <w:start w:val="1"/>
      <w:numFmt w:val="bullet"/>
      <w:lvlText w:val="–"/>
      <w:lvlJc w:val="left"/>
      <w:pPr>
        <w:tabs>
          <w:tab w:val="num" w:pos="1608"/>
        </w:tabs>
        <w:ind w:left="1608"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2DEC75DD"/>
    <w:multiLevelType w:val="hybridMultilevel"/>
    <w:tmpl w:val="DE620D82"/>
    <w:lvl w:ilvl="0" w:tplc="AB3E0360">
      <w:start w:val="1"/>
      <w:numFmt w:val="bullet"/>
      <w:lvlText w:val="–"/>
      <w:lvlJc w:val="left"/>
      <w:pPr>
        <w:tabs>
          <w:tab w:val="num" w:pos="1608"/>
        </w:tabs>
        <w:ind w:left="1608"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3270360F"/>
    <w:multiLevelType w:val="hybridMultilevel"/>
    <w:tmpl w:val="201C218C"/>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34735972"/>
    <w:multiLevelType w:val="hybridMultilevel"/>
    <w:tmpl w:val="5848250E"/>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36B75BBA"/>
    <w:multiLevelType w:val="hybridMultilevel"/>
    <w:tmpl w:val="2862AFD2"/>
    <w:lvl w:ilvl="0" w:tplc="9062A826">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37270D35"/>
    <w:multiLevelType w:val="hybridMultilevel"/>
    <w:tmpl w:val="AC3E5F3A"/>
    <w:lvl w:ilvl="0" w:tplc="AB3E0360">
      <w:start w:val="1"/>
      <w:numFmt w:val="bullet"/>
      <w:lvlText w:val="–"/>
      <w:lvlJc w:val="left"/>
      <w:pPr>
        <w:tabs>
          <w:tab w:val="num" w:pos="1609"/>
        </w:tabs>
        <w:ind w:left="160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38F25489"/>
    <w:multiLevelType w:val="hybridMultilevel"/>
    <w:tmpl w:val="892AAF04"/>
    <w:lvl w:ilvl="0" w:tplc="AB3E0360">
      <w:start w:val="1"/>
      <w:numFmt w:val="bullet"/>
      <w:lvlText w:val="–"/>
      <w:lvlJc w:val="left"/>
      <w:pPr>
        <w:tabs>
          <w:tab w:val="num" w:pos="1605"/>
        </w:tabs>
        <w:ind w:left="1605"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C1A0109"/>
    <w:multiLevelType w:val="hybridMultilevel"/>
    <w:tmpl w:val="EB3CF050"/>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3F4B64DE"/>
    <w:multiLevelType w:val="hybridMultilevel"/>
    <w:tmpl w:val="CD282320"/>
    <w:lvl w:ilvl="0" w:tplc="1C3A4CB4">
      <w:numFmt w:val="bullet"/>
      <w:lvlText w:val="-"/>
      <w:lvlJc w:val="left"/>
      <w:pPr>
        <w:ind w:left="1004"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6" w15:restartNumberingAfterBreak="0">
    <w:nsid w:val="435268E0"/>
    <w:multiLevelType w:val="hybridMultilevel"/>
    <w:tmpl w:val="3ED62BB2"/>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47F95484"/>
    <w:multiLevelType w:val="hybridMultilevel"/>
    <w:tmpl w:val="2BAA94AA"/>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51B146A4"/>
    <w:multiLevelType w:val="hybridMultilevel"/>
    <w:tmpl w:val="D12AB5A2"/>
    <w:lvl w:ilvl="0" w:tplc="049423A6">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5D887F10"/>
    <w:multiLevelType w:val="hybridMultilevel"/>
    <w:tmpl w:val="3F8E7458"/>
    <w:lvl w:ilvl="0" w:tplc="85965370">
      <w:numFmt w:val="bullet"/>
      <w:lvlText w:val="–"/>
      <w:lvlJc w:val="left"/>
      <w:pPr>
        <w:tabs>
          <w:tab w:val="num" w:pos="1101"/>
        </w:tabs>
        <w:ind w:left="1101" w:hanging="675"/>
      </w:pPr>
      <w:rPr>
        <w:rFonts w:ascii="Times New Roman" w:eastAsia="Times New Roman" w:hAnsi="Times New Roman"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0" w15:restartNumberingAfterBreak="0">
    <w:nsid w:val="63A6180E"/>
    <w:multiLevelType w:val="hybridMultilevel"/>
    <w:tmpl w:val="DEB0C37C"/>
    <w:lvl w:ilvl="0" w:tplc="59C8A2BE">
      <w:numFmt w:val="bullet"/>
      <w:lvlText w:val=""/>
      <w:lvlJc w:val="left"/>
      <w:pPr>
        <w:ind w:left="643"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7D243399"/>
    <w:multiLevelType w:val="hybridMultilevel"/>
    <w:tmpl w:val="3F6A0FF4"/>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7"/>
  </w:num>
  <w:num w:numId="10">
    <w:abstractNumId w:val="2"/>
  </w:num>
  <w:num w:numId="11">
    <w:abstractNumId w:val="4"/>
  </w:num>
  <w:num w:numId="12">
    <w:abstractNumId w:val="13"/>
  </w:num>
  <w:num w:numId="13">
    <w:abstractNumId w:val="17"/>
  </w:num>
  <w:num w:numId="14">
    <w:abstractNumId w:val="3"/>
  </w:num>
  <w:num w:numId="15">
    <w:abstractNumId w:val="21"/>
  </w:num>
  <w:num w:numId="16">
    <w:abstractNumId w:val="10"/>
  </w:num>
  <w:num w:numId="17">
    <w:abstractNumId w:val="9"/>
  </w:num>
  <w:num w:numId="18">
    <w:abstractNumId w:val="6"/>
  </w:num>
  <w:num w:numId="19">
    <w:abstractNumId w:val="16"/>
  </w:num>
  <w:num w:numId="20">
    <w:abstractNumId w:val="14"/>
  </w:num>
  <w:num w:numId="21">
    <w:abstractNumId w:val="12"/>
  </w:num>
  <w:num w:numId="2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62C"/>
    <w:rsid w:val="000111A1"/>
    <w:rsid w:val="000229C9"/>
    <w:rsid w:val="000354C9"/>
    <w:rsid w:val="00046BA4"/>
    <w:rsid w:val="00066E92"/>
    <w:rsid w:val="00071F69"/>
    <w:rsid w:val="000A5D08"/>
    <w:rsid w:val="000E1B79"/>
    <w:rsid w:val="00126BB5"/>
    <w:rsid w:val="001316B7"/>
    <w:rsid w:val="001547A9"/>
    <w:rsid w:val="001704C2"/>
    <w:rsid w:val="001B73E5"/>
    <w:rsid w:val="001F4E1F"/>
    <w:rsid w:val="001F5E2B"/>
    <w:rsid w:val="002109E3"/>
    <w:rsid w:val="002270C3"/>
    <w:rsid w:val="002461D7"/>
    <w:rsid w:val="00272CD4"/>
    <w:rsid w:val="00273B87"/>
    <w:rsid w:val="00277211"/>
    <w:rsid w:val="002C56E6"/>
    <w:rsid w:val="002D77BE"/>
    <w:rsid w:val="003174A6"/>
    <w:rsid w:val="00352665"/>
    <w:rsid w:val="003A3256"/>
    <w:rsid w:val="003B46B4"/>
    <w:rsid w:val="003B5831"/>
    <w:rsid w:val="003C6695"/>
    <w:rsid w:val="00425C5D"/>
    <w:rsid w:val="00463F49"/>
    <w:rsid w:val="00472794"/>
    <w:rsid w:val="004E3C56"/>
    <w:rsid w:val="00515164"/>
    <w:rsid w:val="005B5BF1"/>
    <w:rsid w:val="005D6CE8"/>
    <w:rsid w:val="005E2B22"/>
    <w:rsid w:val="005F0C31"/>
    <w:rsid w:val="005F51AE"/>
    <w:rsid w:val="0060631D"/>
    <w:rsid w:val="00624326"/>
    <w:rsid w:val="00660BFB"/>
    <w:rsid w:val="006B33E6"/>
    <w:rsid w:val="006E3A20"/>
    <w:rsid w:val="0071089E"/>
    <w:rsid w:val="007320D0"/>
    <w:rsid w:val="00734598"/>
    <w:rsid w:val="00734605"/>
    <w:rsid w:val="00742BDA"/>
    <w:rsid w:val="00774C57"/>
    <w:rsid w:val="007E6839"/>
    <w:rsid w:val="00805699"/>
    <w:rsid w:val="008D3B50"/>
    <w:rsid w:val="009400F8"/>
    <w:rsid w:val="00951271"/>
    <w:rsid w:val="009D5A71"/>
    <w:rsid w:val="009E2073"/>
    <w:rsid w:val="00A04916"/>
    <w:rsid w:val="00A51A5E"/>
    <w:rsid w:val="00A71A94"/>
    <w:rsid w:val="00A76B79"/>
    <w:rsid w:val="00A8171C"/>
    <w:rsid w:val="00A82985"/>
    <w:rsid w:val="00A84AA6"/>
    <w:rsid w:val="00AB53D9"/>
    <w:rsid w:val="00AB662F"/>
    <w:rsid w:val="00AC7AEE"/>
    <w:rsid w:val="00B1009C"/>
    <w:rsid w:val="00B1062C"/>
    <w:rsid w:val="00B22135"/>
    <w:rsid w:val="00B72F55"/>
    <w:rsid w:val="00BE2ED4"/>
    <w:rsid w:val="00C04125"/>
    <w:rsid w:val="00C107FE"/>
    <w:rsid w:val="00C30D6F"/>
    <w:rsid w:val="00C75B5E"/>
    <w:rsid w:val="00C81C02"/>
    <w:rsid w:val="00C87443"/>
    <w:rsid w:val="00C92723"/>
    <w:rsid w:val="00CA47EE"/>
    <w:rsid w:val="00CD5B94"/>
    <w:rsid w:val="00D10067"/>
    <w:rsid w:val="00D106D8"/>
    <w:rsid w:val="00D32140"/>
    <w:rsid w:val="00D775E2"/>
    <w:rsid w:val="00DD63A7"/>
    <w:rsid w:val="00DE1C8F"/>
    <w:rsid w:val="00E0478C"/>
    <w:rsid w:val="00E1022E"/>
    <w:rsid w:val="00E103DC"/>
    <w:rsid w:val="00E160EC"/>
    <w:rsid w:val="00E708D6"/>
    <w:rsid w:val="00EA4FFF"/>
    <w:rsid w:val="00EC1E56"/>
    <w:rsid w:val="00EE23D5"/>
    <w:rsid w:val="00EE4948"/>
    <w:rsid w:val="00EF5C11"/>
    <w:rsid w:val="00F45B58"/>
    <w:rsid w:val="00F52094"/>
    <w:rsid w:val="00FF7C2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06DB94E-5363-4784-A3F8-204F91CA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62C"/>
    <w:rPr>
      <w:rFonts w:ascii="Times New Roman" w:eastAsia="Times New Roman" w:hAnsi="Times New Roman"/>
    </w:rPr>
  </w:style>
  <w:style w:type="paragraph" w:styleId="1">
    <w:name w:val="heading 1"/>
    <w:basedOn w:val="a"/>
    <w:next w:val="a"/>
    <w:link w:val="10"/>
    <w:uiPriority w:val="99"/>
    <w:qFormat/>
    <w:rsid w:val="00B1062C"/>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1062C"/>
    <w:rPr>
      <w:rFonts w:ascii="Times New Roman" w:hAnsi="Times New Roman" w:cs="Times New Roman"/>
      <w:sz w:val="20"/>
      <w:szCs w:val="20"/>
      <w:lang w:eastAsia="ru-RU"/>
    </w:rPr>
  </w:style>
  <w:style w:type="paragraph" w:styleId="a3">
    <w:name w:val="Title"/>
    <w:basedOn w:val="a"/>
    <w:link w:val="a4"/>
    <w:uiPriority w:val="99"/>
    <w:qFormat/>
    <w:rsid w:val="00B1062C"/>
    <w:pPr>
      <w:jc w:val="center"/>
    </w:pPr>
    <w:rPr>
      <w:sz w:val="28"/>
      <w:lang w:val="uk-UA"/>
    </w:rPr>
  </w:style>
  <w:style w:type="character" w:customStyle="1" w:styleId="a4">
    <w:name w:val="Заголовок Знак"/>
    <w:link w:val="a3"/>
    <w:uiPriority w:val="99"/>
    <w:locked/>
    <w:rsid w:val="00B1062C"/>
    <w:rPr>
      <w:rFonts w:ascii="Times New Roman" w:hAnsi="Times New Roman" w:cs="Times New Roman"/>
      <w:sz w:val="20"/>
      <w:szCs w:val="20"/>
      <w:lang w:val="uk-UA" w:eastAsia="ru-RU"/>
    </w:rPr>
  </w:style>
  <w:style w:type="paragraph" w:styleId="a5">
    <w:name w:val="Body Text Indent"/>
    <w:basedOn w:val="a"/>
    <w:link w:val="a6"/>
    <w:uiPriority w:val="99"/>
    <w:rsid w:val="00B1062C"/>
    <w:pPr>
      <w:ind w:firstLine="426"/>
      <w:jc w:val="both"/>
    </w:pPr>
    <w:rPr>
      <w:sz w:val="28"/>
      <w:lang w:val="uk-UA"/>
    </w:rPr>
  </w:style>
  <w:style w:type="character" w:customStyle="1" w:styleId="a6">
    <w:name w:val="Основной текст с отступом Знак"/>
    <w:link w:val="a5"/>
    <w:uiPriority w:val="99"/>
    <w:locked/>
    <w:rsid w:val="00B1062C"/>
    <w:rPr>
      <w:rFonts w:ascii="Times New Roman" w:hAnsi="Times New Roman" w:cs="Times New Roman"/>
      <w:sz w:val="20"/>
      <w:szCs w:val="20"/>
      <w:lang w:val="uk-UA" w:eastAsia="ru-RU"/>
    </w:rPr>
  </w:style>
  <w:style w:type="paragraph" w:styleId="a7">
    <w:name w:val="List Paragraph"/>
    <w:basedOn w:val="a"/>
    <w:uiPriority w:val="99"/>
    <w:qFormat/>
    <w:rsid w:val="00B1062C"/>
    <w:pPr>
      <w:ind w:left="720"/>
      <w:contextualSpacing/>
    </w:pPr>
  </w:style>
  <w:style w:type="paragraph" w:styleId="a8">
    <w:name w:val="Normal (Web)"/>
    <w:basedOn w:val="a"/>
    <w:uiPriority w:val="99"/>
    <w:rsid w:val="00B1062C"/>
    <w:pPr>
      <w:spacing w:before="100" w:beforeAutospacing="1" w:after="100" w:afterAutospacing="1"/>
    </w:pPr>
    <w:rPr>
      <w:sz w:val="24"/>
      <w:szCs w:val="24"/>
    </w:rPr>
  </w:style>
  <w:style w:type="paragraph" w:styleId="a9">
    <w:name w:val="header"/>
    <w:basedOn w:val="a"/>
    <w:link w:val="aa"/>
    <w:uiPriority w:val="99"/>
    <w:rsid w:val="00B1062C"/>
    <w:pPr>
      <w:tabs>
        <w:tab w:val="center" w:pos="4677"/>
        <w:tab w:val="right" w:pos="9355"/>
      </w:tabs>
    </w:pPr>
    <w:rPr>
      <w:sz w:val="24"/>
      <w:szCs w:val="24"/>
    </w:rPr>
  </w:style>
  <w:style w:type="character" w:customStyle="1" w:styleId="aa">
    <w:name w:val="Верхний колонтитул Знак"/>
    <w:link w:val="a9"/>
    <w:uiPriority w:val="99"/>
    <w:locked/>
    <w:rsid w:val="00B1062C"/>
    <w:rPr>
      <w:rFonts w:ascii="Times New Roman" w:hAnsi="Times New Roman" w:cs="Times New Roman"/>
      <w:sz w:val="24"/>
      <w:szCs w:val="24"/>
      <w:lang w:eastAsia="ru-RU"/>
    </w:rPr>
  </w:style>
  <w:style w:type="paragraph" w:styleId="HTML">
    <w:name w:val="HTML Preformatted"/>
    <w:basedOn w:val="a"/>
    <w:link w:val="HTML0"/>
    <w:uiPriority w:val="99"/>
    <w:rsid w:val="00B10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link w:val="HTML"/>
    <w:uiPriority w:val="99"/>
    <w:locked/>
    <w:rsid w:val="00B1062C"/>
    <w:rPr>
      <w:rFonts w:ascii="Courier New" w:hAnsi="Courier New" w:cs="Courier New"/>
      <w:sz w:val="20"/>
      <w:szCs w:val="20"/>
      <w:lang w:val="uk-UA" w:eastAsia="uk-UA"/>
    </w:rPr>
  </w:style>
  <w:style w:type="table" w:styleId="ab">
    <w:name w:val="Table Grid"/>
    <w:basedOn w:val="a1"/>
    <w:uiPriority w:val="99"/>
    <w:rsid w:val="00B1062C"/>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
    <w:name w:val="Обычный8"/>
    <w:uiPriority w:val="99"/>
    <w:rsid w:val="00B1062C"/>
    <w:rPr>
      <w:rFonts w:ascii="Times New Roman" w:eastAsia="Times New Roman" w:hAnsi="Times New Roman"/>
    </w:rPr>
  </w:style>
  <w:style w:type="character" w:styleId="ac">
    <w:name w:val="Hyperlink"/>
    <w:uiPriority w:val="99"/>
    <w:semiHidden/>
    <w:rsid w:val="00B1062C"/>
    <w:rPr>
      <w:rFonts w:ascii="Times New Roman" w:hAnsi="Times New Roman" w:cs="Times New Roman"/>
      <w:color w:val="0000FF"/>
      <w:u w:val="single"/>
    </w:rPr>
  </w:style>
  <w:style w:type="character" w:customStyle="1" w:styleId="xfmc1">
    <w:name w:val="xfmc1"/>
    <w:uiPriority w:val="99"/>
    <w:rsid w:val="00B1062C"/>
    <w:rPr>
      <w:rFonts w:cs="Times New Roman"/>
    </w:rPr>
  </w:style>
  <w:style w:type="paragraph" w:styleId="ad">
    <w:name w:val="footer"/>
    <w:basedOn w:val="a"/>
    <w:link w:val="ae"/>
    <w:uiPriority w:val="99"/>
    <w:semiHidden/>
    <w:rsid w:val="00B1062C"/>
    <w:pPr>
      <w:tabs>
        <w:tab w:val="center" w:pos="4677"/>
        <w:tab w:val="right" w:pos="9355"/>
      </w:tabs>
    </w:pPr>
  </w:style>
  <w:style w:type="character" w:customStyle="1" w:styleId="ae">
    <w:name w:val="Нижний колонтитул Знак"/>
    <w:link w:val="ad"/>
    <w:uiPriority w:val="99"/>
    <w:semiHidden/>
    <w:locked/>
    <w:rsid w:val="00B1062C"/>
    <w:rPr>
      <w:rFonts w:ascii="Times New Roman" w:hAnsi="Times New Roman" w:cs="Times New Roman"/>
      <w:sz w:val="20"/>
      <w:szCs w:val="20"/>
      <w:lang w:eastAsia="ru-RU"/>
    </w:rPr>
  </w:style>
  <w:style w:type="paragraph" w:customStyle="1" w:styleId="11">
    <w:name w:val="Абзац списка1"/>
    <w:basedOn w:val="a"/>
    <w:uiPriority w:val="99"/>
    <w:rsid w:val="003B5831"/>
    <w:pPr>
      <w:ind w:left="720"/>
      <w:contextualSpacing/>
    </w:pPr>
    <w:rPr>
      <w:rFonts w:eastAsia="Calibri"/>
    </w:rPr>
  </w:style>
  <w:style w:type="paragraph" w:customStyle="1" w:styleId="rvps2">
    <w:name w:val="rvps2"/>
    <w:basedOn w:val="a"/>
    <w:uiPriority w:val="99"/>
    <w:rsid w:val="00FF7C2C"/>
    <w:pPr>
      <w:jc w:val="center"/>
    </w:pPr>
    <w:rPr>
      <w:sz w:val="24"/>
      <w:szCs w:val="24"/>
    </w:rPr>
  </w:style>
  <w:style w:type="paragraph" w:customStyle="1" w:styleId="2">
    <w:name w:val="Абзац списка2"/>
    <w:basedOn w:val="a"/>
    <w:uiPriority w:val="99"/>
    <w:rsid w:val="00AC7AEE"/>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553598">
      <w:marLeft w:val="0"/>
      <w:marRight w:val="0"/>
      <w:marTop w:val="0"/>
      <w:marBottom w:val="0"/>
      <w:divBdr>
        <w:top w:val="none" w:sz="0" w:space="0" w:color="auto"/>
        <w:left w:val="none" w:sz="0" w:space="0" w:color="auto"/>
        <w:bottom w:val="none" w:sz="0" w:space="0" w:color="auto"/>
        <w:right w:val="none" w:sz="0" w:space="0" w:color="auto"/>
      </w:divBdr>
    </w:div>
    <w:div w:id="1846553599">
      <w:marLeft w:val="0"/>
      <w:marRight w:val="0"/>
      <w:marTop w:val="0"/>
      <w:marBottom w:val="0"/>
      <w:divBdr>
        <w:top w:val="none" w:sz="0" w:space="0" w:color="auto"/>
        <w:left w:val="none" w:sz="0" w:space="0" w:color="auto"/>
        <w:bottom w:val="none" w:sz="0" w:space="0" w:color="auto"/>
        <w:right w:val="none" w:sz="0" w:space="0" w:color="auto"/>
      </w:divBdr>
    </w:div>
    <w:div w:id="1846553600">
      <w:marLeft w:val="0"/>
      <w:marRight w:val="0"/>
      <w:marTop w:val="0"/>
      <w:marBottom w:val="0"/>
      <w:divBdr>
        <w:top w:val="none" w:sz="0" w:space="0" w:color="auto"/>
        <w:left w:val="none" w:sz="0" w:space="0" w:color="auto"/>
        <w:bottom w:val="none" w:sz="0" w:space="0" w:color="auto"/>
        <w:right w:val="none" w:sz="0" w:space="0" w:color="auto"/>
      </w:divBdr>
    </w:div>
    <w:div w:id="1846553601">
      <w:marLeft w:val="0"/>
      <w:marRight w:val="0"/>
      <w:marTop w:val="0"/>
      <w:marBottom w:val="0"/>
      <w:divBdr>
        <w:top w:val="none" w:sz="0" w:space="0" w:color="auto"/>
        <w:left w:val="none" w:sz="0" w:space="0" w:color="auto"/>
        <w:bottom w:val="none" w:sz="0" w:space="0" w:color="auto"/>
        <w:right w:val="none" w:sz="0" w:space="0" w:color="auto"/>
      </w:divBdr>
    </w:div>
    <w:div w:id="1846553602">
      <w:marLeft w:val="0"/>
      <w:marRight w:val="0"/>
      <w:marTop w:val="0"/>
      <w:marBottom w:val="0"/>
      <w:divBdr>
        <w:top w:val="none" w:sz="0" w:space="0" w:color="auto"/>
        <w:left w:val="none" w:sz="0" w:space="0" w:color="auto"/>
        <w:bottom w:val="none" w:sz="0" w:space="0" w:color="auto"/>
        <w:right w:val="none" w:sz="0" w:space="0" w:color="auto"/>
      </w:divBdr>
    </w:div>
    <w:div w:id="1846553603">
      <w:marLeft w:val="0"/>
      <w:marRight w:val="0"/>
      <w:marTop w:val="0"/>
      <w:marBottom w:val="0"/>
      <w:divBdr>
        <w:top w:val="none" w:sz="0" w:space="0" w:color="auto"/>
        <w:left w:val="none" w:sz="0" w:space="0" w:color="auto"/>
        <w:bottom w:val="none" w:sz="0" w:space="0" w:color="auto"/>
        <w:right w:val="none" w:sz="0" w:space="0" w:color="auto"/>
      </w:divBdr>
    </w:div>
    <w:div w:id="1846553604">
      <w:marLeft w:val="0"/>
      <w:marRight w:val="0"/>
      <w:marTop w:val="0"/>
      <w:marBottom w:val="0"/>
      <w:divBdr>
        <w:top w:val="none" w:sz="0" w:space="0" w:color="auto"/>
        <w:left w:val="none" w:sz="0" w:space="0" w:color="auto"/>
        <w:bottom w:val="none" w:sz="0" w:space="0" w:color="auto"/>
        <w:right w:val="none" w:sz="0" w:space="0" w:color="auto"/>
      </w:divBdr>
    </w:div>
    <w:div w:id="18465536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pr.kharkov.ua/aktualnaya-informatsiya/novosti/evrointegraciya-vozmoghnosti-i-perspektivy-razvitiya-predprinimatelyskoy-deyatelynos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10686</Words>
  <Characters>60912</Characters>
  <Application>Microsoft Office Word</Application>
  <DocSecurity>0</DocSecurity>
  <Lines>507</Lines>
  <Paragraphs>142</Paragraphs>
  <ScaleCrop>false</ScaleCrop>
  <Company/>
  <LinksUpToDate>false</LinksUpToDate>
  <CharactersWithSpaces>71456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В І Т</dc:title>
  <dc:subject/>
  <dc:creator>Пользователь</dc:creator>
  <cp:keywords/>
  <dc:description/>
  <cp:lastModifiedBy>Наташа</cp:lastModifiedBy>
  <cp:revision>4</cp:revision>
  <cp:lastPrinted>2019-01-16T15:18:00Z</cp:lastPrinted>
  <dcterms:created xsi:type="dcterms:W3CDTF">2019-01-29T13:50:00Z</dcterms:created>
  <dcterms:modified xsi:type="dcterms:W3CDTF">2019-01-29T13:12:00Z</dcterms:modified>
</cp:coreProperties>
</file>